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1C" w:rsidRPr="00631D80" w:rsidRDefault="005B1D1C" w:rsidP="005B1D1C">
      <w:pPr>
        <w:jc w:val="center"/>
        <w:rPr>
          <w:rFonts w:ascii="Times New Roman" w:hAnsi="Times New Roman"/>
          <w:b/>
          <w:i/>
          <w:sz w:val="27"/>
          <w:szCs w:val="27"/>
          <w:lang w:val="ro-RO"/>
        </w:rPr>
      </w:pPr>
      <w:bookmarkStart w:id="0" w:name="_GoBack"/>
      <w:r w:rsidRPr="00631D80">
        <w:rPr>
          <w:rFonts w:ascii="Times New Roman" w:hAnsi="Times New Roman"/>
          <w:b/>
          <w:i/>
          <w:sz w:val="27"/>
          <w:szCs w:val="27"/>
          <w:lang w:val="ro-RO"/>
        </w:rPr>
        <w:t>Societățile de audit care au auditat entitățile de interes public</w:t>
      </w:r>
      <w:bookmarkEnd w:id="0"/>
    </w:p>
    <w:tbl>
      <w:tblPr>
        <w:tblW w:w="9244" w:type="dxa"/>
        <w:tblInd w:w="93" w:type="dxa"/>
        <w:tblLook w:val="04A0" w:firstRow="1" w:lastRow="0" w:firstColumn="1" w:lastColumn="0" w:noHBand="0" w:noVBand="1"/>
      </w:tblPr>
      <w:tblGrid>
        <w:gridCol w:w="6252"/>
        <w:gridCol w:w="2992"/>
      </w:tblGrid>
      <w:tr w:rsidR="005B1D1C" w:rsidRPr="003A700A" w:rsidTr="00EE6CE0">
        <w:trPr>
          <w:trHeight w:val="69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5B1D1C" w:rsidRPr="00316A68" w:rsidRDefault="005B1D1C" w:rsidP="00EE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val="ru-RU" w:eastAsia="ru-RU"/>
              </w:rPr>
            </w:pPr>
            <w:r w:rsidRPr="00316A68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spellStart"/>
            <w:r w:rsidRPr="00316A68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Anul</w:t>
            </w:r>
            <w:proofErr w:type="spellEnd"/>
            <w:r w:rsidRPr="00316A68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 </w:t>
            </w:r>
            <w:r w:rsidRPr="00316A68">
              <w:rPr>
                <w:rFonts w:ascii="Times New Roman" w:eastAsia="Times New Roman" w:hAnsi="Times New Roman"/>
                <w:b/>
                <w:i/>
                <w:color w:val="000000"/>
                <w:lang w:val="ru-RU" w:eastAsia="ru-RU"/>
              </w:rPr>
              <w:t>2017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5B1D1C" w:rsidRPr="000431F1" w:rsidRDefault="005B1D1C" w:rsidP="00EE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val="ro-RO" w:eastAsia="ru-RU"/>
              </w:rPr>
            </w:pPr>
            <w:r w:rsidRPr="000431F1">
              <w:rPr>
                <w:rFonts w:ascii="Times New Roman" w:eastAsia="Times New Roman" w:hAnsi="Times New Roman"/>
                <w:b/>
                <w:i/>
                <w:iCs/>
                <w:color w:val="000000"/>
                <w:lang w:val="ro-RO" w:eastAsia="ru-RU"/>
              </w:rPr>
              <w:t>Numărul entităților de interes public auditate</w:t>
            </w:r>
          </w:p>
        </w:tc>
      </w:tr>
      <w:tr w:rsidR="005B1D1C" w:rsidRPr="003A700A" w:rsidTr="00EE6CE0">
        <w:trPr>
          <w:trHeight w:val="606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ÎCS „</w:t>
            </w:r>
            <w:proofErr w:type="spellStart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Pricewaterhouse</w:t>
            </w:r>
            <w:proofErr w:type="spellEnd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Coopers Audit”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2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ÎCS „KPMG Moldova”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ÎCS „Ernst &amp; Young”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ÎCS „Deloitte &amp; Touche”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„Audit – Concret” SA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„Ecofin-Audit Service”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5B1D1C" w:rsidRPr="003A700A" w:rsidTr="00EE6CE0">
        <w:trPr>
          <w:trHeight w:val="494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CB9CA" w:themeFill="text2" w:themeFillTint="66"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„BDO AUDIT CONSULTING”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„Grant Thornton Audit”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5B1D1C" w:rsidRPr="003A700A" w:rsidTr="00EE6CE0">
        <w:trPr>
          <w:trHeight w:val="5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„First Audit </w:t>
            </w:r>
            <w:proofErr w:type="spellStart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Internaţional</w:t>
            </w:r>
            <w:proofErr w:type="spellEnd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” SA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„Moore Stephens KSC”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„</w:t>
            </w:r>
            <w:proofErr w:type="spellStart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Primaudit</w:t>
            </w:r>
            <w:proofErr w:type="spellEnd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Company”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„Audit Sedan”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„</w:t>
            </w:r>
            <w:proofErr w:type="spellStart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Optimaudit</w:t>
            </w:r>
            <w:proofErr w:type="spellEnd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5B1D1C" w:rsidRPr="003A700A" w:rsidTr="00EE6CE0">
        <w:trPr>
          <w:trHeight w:val="504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„Baker Tilly </w:t>
            </w:r>
            <w:proofErr w:type="spellStart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Klitou</w:t>
            </w:r>
            <w:proofErr w:type="spellEnd"/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and Partners”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,,PRIMINFO-GRUP AUDIT”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5B1D1C" w:rsidRPr="003A700A" w:rsidTr="00EE6CE0">
        <w:trPr>
          <w:trHeight w:val="3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5B1D1C">
            <w:pPr>
              <w:pStyle w:val="ListParagraph"/>
              <w:numPr>
                <w:ilvl w:val="0"/>
                <w:numId w:val="1"/>
              </w:numPr>
              <w:shd w:val="clear" w:color="auto" w:fill="D5DCE4" w:themeFill="text2" w:themeFillTint="3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„D&amp;L Audit consulting” SRL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5B1D1C" w:rsidRPr="003A700A" w:rsidTr="00EE6CE0">
        <w:trPr>
          <w:trHeight w:val="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ACB9CA" w:themeFill="text2" w:themeFillTint="66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       </w:t>
            </w:r>
          </w:p>
          <w:p w:rsidR="005B1D1C" w:rsidRPr="00316A68" w:rsidRDefault="005B1D1C" w:rsidP="00EE6CE0">
            <w:pPr>
              <w:shd w:val="clear" w:color="auto" w:fill="ACB9CA" w:themeFill="text2" w:themeFillTint="66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                     TOTAL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B1D1C" w:rsidRPr="00316A68" w:rsidRDefault="005B1D1C" w:rsidP="00EE6CE0">
            <w:pP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A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</w:t>
            </w:r>
          </w:p>
        </w:tc>
      </w:tr>
    </w:tbl>
    <w:p w:rsidR="009A605C" w:rsidRDefault="005B1D1C">
      <w:r>
        <w:rPr>
          <w:rFonts w:ascii="Times New Roman" w:hAnsi="Times New Roman"/>
          <w:b/>
          <w:i/>
          <w:sz w:val="20"/>
          <w:szCs w:val="20"/>
          <w:lang w:val="ro-RO"/>
        </w:rPr>
        <w:t xml:space="preserve">Sursa: </w:t>
      </w:r>
      <w:r w:rsidRPr="00E9419B">
        <w:rPr>
          <w:rFonts w:ascii="Times New Roman" w:hAnsi="Times New Roman"/>
          <w:b/>
          <w:i/>
          <w:sz w:val="20"/>
          <w:szCs w:val="20"/>
          <w:lang w:val="ro-RO"/>
        </w:rPr>
        <w:t>Informațiile privind respectarea procedurilor de control al calității lucrărilor de audit prezentate de către</w:t>
      </w:r>
      <w:r w:rsidRPr="00E9419B">
        <w:rPr>
          <w:rFonts w:ascii="Times New Roman" w:hAnsi="Times New Roman"/>
          <w:color w:val="000000"/>
          <w:sz w:val="27"/>
          <w:szCs w:val="27"/>
          <w:lang w:val="ro-RO"/>
        </w:rPr>
        <w:t xml:space="preserve"> </w:t>
      </w:r>
      <w:r w:rsidRPr="00E9419B">
        <w:rPr>
          <w:rFonts w:ascii="Times New Roman" w:hAnsi="Times New Roman"/>
          <w:b/>
          <w:i/>
          <w:color w:val="000000"/>
          <w:sz w:val="20"/>
          <w:szCs w:val="20"/>
          <w:lang w:val="ro-RO"/>
        </w:rPr>
        <w:t>societățile de audit, auditorii întreprinzători individuali  pentru anul 2017</w:t>
      </w:r>
    </w:p>
    <w:sectPr w:rsidR="009A6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51B35"/>
    <w:multiLevelType w:val="hybridMultilevel"/>
    <w:tmpl w:val="ED880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EC"/>
    <w:rsid w:val="005B1D1C"/>
    <w:rsid w:val="006D6CEC"/>
    <w:rsid w:val="009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F2348-BBE4-44D6-B466-8DA601C1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D1C"/>
    <w:pPr>
      <w:spacing w:after="200" w:line="276" w:lineRule="auto"/>
    </w:pPr>
    <w:rPr>
      <w:rFonts w:ascii="Calibri" w:eastAsia="MS Mincho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1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2018-10-15T11:37:00Z</dcterms:created>
  <dcterms:modified xsi:type="dcterms:W3CDTF">2018-10-15T11:37:00Z</dcterms:modified>
</cp:coreProperties>
</file>