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D4C" w:rsidRPr="00B750E0" w:rsidRDefault="00A207FC" w:rsidP="00A207FC">
      <w:pPr>
        <w:spacing w:after="0"/>
        <w:jc w:val="right"/>
        <w:rPr>
          <w:rFonts w:ascii="Times New Roman" w:eastAsia="Times New Roman" w:hAnsi="Times New Roman" w:cs="Times New Roman"/>
          <w:sz w:val="24"/>
          <w:szCs w:val="24"/>
          <w:lang w:val="it-IT" w:eastAsia="ru-RU"/>
        </w:rPr>
      </w:pPr>
      <w:r w:rsidRPr="00B750E0">
        <w:rPr>
          <w:rFonts w:ascii="Times New Roman" w:eastAsia="Times New Roman" w:hAnsi="Times New Roman" w:cs="Times New Roman"/>
          <w:sz w:val="24"/>
          <w:szCs w:val="24"/>
          <w:lang w:val="it-IT" w:eastAsia="ru-RU"/>
        </w:rPr>
        <w:t>Aprobat conform</w:t>
      </w:r>
    </w:p>
    <w:p w:rsidR="00A207FC" w:rsidRPr="00B750E0" w:rsidRDefault="00A207FC" w:rsidP="00A207FC">
      <w:pPr>
        <w:spacing w:after="0"/>
        <w:jc w:val="right"/>
        <w:rPr>
          <w:rFonts w:ascii="Times New Roman" w:eastAsia="Times New Roman" w:hAnsi="Times New Roman" w:cs="Times New Roman"/>
          <w:sz w:val="24"/>
          <w:szCs w:val="24"/>
          <w:lang w:val="it-IT" w:eastAsia="ru-RU"/>
        </w:rPr>
      </w:pPr>
      <w:r w:rsidRPr="00B750E0">
        <w:rPr>
          <w:rFonts w:ascii="Times New Roman" w:eastAsia="Times New Roman" w:hAnsi="Times New Roman" w:cs="Times New Roman"/>
          <w:sz w:val="24"/>
          <w:szCs w:val="24"/>
          <w:lang w:val="it-IT" w:eastAsia="ru-RU"/>
        </w:rPr>
        <w:t>procesului-verbal al</w:t>
      </w:r>
    </w:p>
    <w:p w:rsidR="00A207FC" w:rsidRPr="00A207FC" w:rsidRDefault="00A207FC" w:rsidP="00A207FC">
      <w:pPr>
        <w:spacing w:after="0"/>
        <w:jc w:val="center"/>
        <w:rPr>
          <w:rFonts w:ascii="Times New Roman" w:hAnsi="Times New Roman" w:cs="Times New Roman"/>
          <w:i/>
          <w:sz w:val="27"/>
          <w:szCs w:val="27"/>
        </w:rPr>
      </w:pPr>
      <w:r w:rsidRPr="00B750E0">
        <w:rPr>
          <w:rFonts w:ascii="Times New Roman" w:eastAsia="Times New Roman" w:hAnsi="Times New Roman" w:cs="Times New Roman"/>
          <w:sz w:val="24"/>
          <w:szCs w:val="24"/>
          <w:lang w:val="it-IT" w:eastAsia="ru-RU"/>
        </w:rPr>
        <w:t xml:space="preserve">                                                                                  </w:t>
      </w:r>
      <w:r w:rsidR="000C13D2">
        <w:rPr>
          <w:rFonts w:ascii="Times New Roman" w:eastAsia="Times New Roman" w:hAnsi="Times New Roman" w:cs="Times New Roman"/>
          <w:sz w:val="24"/>
          <w:szCs w:val="24"/>
          <w:lang w:val="it-IT" w:eastAsia="ru-RU"/>
        </w:rPr>
        <w:t xml:space="preserve">                               </w:t>
      </w:r>
      <w:r w:rsidR="00B750E0">
        <w:rPr>
          <w:rFonts w:ascii="Times New Roman" w:eastAsia="Times New Roman" w:hAnsi="Times New Roman" w:cs="Times New Roman"/>
          <w:sz w:val="24"/>
          <w:szCs w:val="24"/>
          <w:lang w:val="it-IT" w:eastAsia="ru-RU"/>
        </w:rPr>
        <w:t xml:space="preserve"> </w:t>
      </w:r>
      <w:r w:rsidRPr="00B750E0">
        <w:rPr>
          <w:rFonts w:ascii="Times New Roman" w:eastAsia="Times New Roman" w:hAnsi="Times New Roman" w:cs="Times New Roman"/>
          <w:sz w:val="24"/>
          <w:szCs w:val="24"/>
          <w:lang w:val="it-IT" w:eastAsia="ru-RU"/>
        </w:rPr>
        <w:t>CSSA nr</w:t>
      </w:r>
      <w:r w:rsidR="00B750E0">
        <w:rPr>
          <w:rFonts w:ascii="Times New Roman" w:eastAsia="Times New Roman" w:hAnsi="Times New Roman" w:cs="Times New Roman"/>
          <w:sz w:val="24"/>
          <w:szCs w:val="24"/>
          <w:lang w:val="it-IT" w:eastAsia="ru-RU"/>
        </w:rPr>
        <w:t>.</w:t>
      </w:r>
      <w:r w:rsidR="000C13D2">
        <w:rPr>
          <w:rFonts w:ascii="Times New Roman" w:eastAsia="Times New Roman" w:hAnsi="Times New Roman" w:cs="Times New Roman"/>
          <w:sz w:val="24"/>
          <w:szCs w:val="24"/>
          <w:u w:val="single"/>
          <w:lang w:val="it-IT" w:eastAsia="ru-RU"/>
        </w:rPr>
        <w:t xml:space="preserve">      </w:t>
      </w:r>
      <w:r w:rsidR="000C13D2">
        <w:rPr>
          <w:rFonts w:ascii="Times New Roman" w:eastAsia="Times New Roman" w:hAnsi="Times New Roman" w:cs="Times New Roman"/>
          <w:sz w:val="24"/>
          <w:szCs w:val="24"/>
          <w:lang w:val="it-IT" w:eastAsia="ru-RU"/>
        </w:rPr>
        <w:t>din</w:t>
      </w:r>
      <w:r w:rsidR="000C13D2">
        <w:rPr>
          <w:rFonts w:ascii="Times New Roman" w:eastAsia="Times New Roman" w:hAnsi="Times New Roman" w:cs="Times New Roman"/>
          <w:sz w:val="24"/>
          <w:szCs w:val="24"/>
          <w:u w:val="single"/>
          <w:lang w:val="it-IT" w:eastAsia="ru-RU"/>
        </w:rPr>
        <w:t xml:space="preserve">       </w:t>
      </w:r>
      <w:r w:rsidR="000C13D2">
        <w:rPr>
          <w:rFonts w:ascii="Times New Roman" w:eastAsia="Times New Roman" w:hAnsi="Times New Roman" w:cs="Times New Roman"/>
          <w:sz w:val="24"/>
          <w:szCs w:val="24"/>
          <w:lang w:val="it-IT" w:eastAsia="ru-RU"/>
        </w:rPr>
        <w:t>2018</w:t>
      </w:r>
      <w:r>
        <w:rPr>
          <w:rFonts w:ascii="Times New Roman" w:eastAsia="Times New Roman" w:hAnsi="Times New Roman" w:cs="Times New Roman"/>
          <w:b/>
          <w:sz w:val="27"/>
          <w:szCs w:val="27"/>
          <w:lang w:val="it-IT" w:eastAsia="ru-RU"/>
        </w:rPr>
        <w:t xml:space="preserve">      </w:t>
      </w:r>
    </w:p>
    <w:p w:rsidR="00415D4C" w:rsidRPr="008211B6" w:rsidRDefault="00415D4C" w:rsidP="00415D4C">
      <w:pPr>
        <w:spacing w:after="0"/>
        <w:ind w:left="340"/>
        <w:jc w:val="center"/>
        <w:rPr>
          <w:rFonts w:ascii="Times New Roman" w:hAnsi="Times New Roman" w:cs="Times New Roman"/>
          <w:i/>
          <w:sz w:val="27"/>
          <w:szCs w:val="27"/>
        </w:rPr>
      </w:pPr>
    </w:p>
    <w:p w:rsidR="00415D4C" w:rsidRPr="00A207FC" w:rsidRDefault="00A207FC" w:rsidP="00415D4C">
      <w:pPr>
        <w:spacing w:after="0"/>
        <w:ind w:left="340"/>
        <w:jc w:val="center"/>
        <w:rPr>
          <w:rFonts w:ascii="Times New Roman" w:hAnsi="Times New Roman" w:cs="Times New Roman"/>
          <w:b/>
          <w:sz w:val="27"/>
          <w:szCs w:val="27"/>
        </w:rPr>
      </w:pPr>
      <w:r w:rsidRPr="00A207FC">
        <w:rPr>
          <w:rFonts w:ascii="Times New Roman" w:hAnsi="Times New Roman" w:cs="Times New Roman"/>
          <w:b/>
          <w:sz w:val="27"/>
          <w:szCs w:val="27"/>
        </w:rPr>
        <w:t>Raport</w:t>
      </w:r>
    </w:p>
    <w:p w:rsidR="00A207FC" w:rsidRPr="00A207FC" w:rsidRDefault="00A207FC" w:rsidP="00415D4C">
      <w:pPr>
        <w:spacing w:after="0"/>
        <w:ind w:left="340"/>
        <w:jc w:val="center"/>
        <w:rPr>
          <w:rFonts w:ascii="Times New Roman" w:hAnsi="Times New Roman" w:cs="Times New Roman"/>
          <w:b/>
          <w:sz w:val="27"/>
          <w:szCs w:val="27"/>
        </w:rPr>
      </w:pPr>
      <w:r w:rsidRPr="00A207FC">
        <w:rPr>
          <w:rFonts w:ascii="Times New Roman" w:hAnsi="Times New Roman" w:cs="Times New Roman"/>
          <w:b/>
          <w:sz w:val="27"/>
          <w:szCs w:val="27"/>
        </w:rPr>
        <w:t>privind factorii care generează riscuri reduse și</w:t>
      </w:r>
    </w:p>
    <w:p w:rsidR="00A207FC" w:rsidRDefault="00A207FC" w:rsidP="00415D4C">
      <w:pPr>
        <w:spacing w:after="0"/>
        <w:ind w:left="340"/>
        <w:jc w:val="center"/>
        <w:rPr>
          <w:rFonts w:ascii="Times New Roman" w:hAnsi="Times New Roman" w:cs="Times New Roman"/>
          <w:b/>
          <w:sz w:val="27"/>
          <w:szCs w:val="27"/>
        </w:rPr>
      </w:pPr>
      <w:r w:rsidRPr="00A207FC">
        <w:rPr>
          <w:rFonts w:ascii="Times New Roman" w:hAnsi="Times New Roman" w:cs="Times New Roman"/>
          <w:b/>
          <w:sz w:val="27"/>
          <w:szCs w:val="27"/>
        </w:rPr>
        <w:t>sporite de spălare</w:t>
      </w:r>
      <w:r>
        <w:rPr>
          <w:rFonts w:ascii="Times New Roman" w:hAnsi="Times New Roman" w:cs="Times New Roman"/>
          <w:b/>
          <w:sz w:val="27"/>
          <w:szCs w:val="27"/>
        </w:rPr>
        <w:t xml:space="preserve"> </w:t>
      </w:r>
      <w:r w:rsidRPr="00A207FC">
        <w:rPr>
          <w:rFonts w:ascii="Times New Roman" w:hAnsi="Times New Roman" w:cs="Times New Roman"/>
          <w:b/>
          <w:sz w:val="27"/>
          <w:szCs w:val="27"/>
        </w:rPr>
        <w:t xml:space="preserve">a banilor și </w:t>
      </w:r>
      <w:r>
        <w:rPr>
          <w:rFonts w:ascii="Times New Roman" w:hAnsi="Times New Roman" w:cs="Times New Roman"/>
          <w:b/>
          <w:sz w:val="27"/>
          <w:szCs w:val="27"/>
        </w:rPr>
        <w:t>finanțării terorismului</w:t>
      </w:r>
    </w:p>
    <w:p w:rsidR="00A207FC" w:rsidRPr="00A207FC" w:rsidRDefault="00A207FC" w:rsidP="00415D4C">
      <w:pPr>
        <w:spacing w:after="0"/>
        <w:ind w:left="340"/>
        <w:jc w:val="center"/>
        <w:rPr>
          <w:rFonts w:ascii="Times New Roman" w:hAnsi="Times New Roman" w:cs="Times New Roman"/>
          <w:b/>
          <w:sz w:val="27"/>
          <w:szCs w:val="27"/>
        </w:rPr>
      </w:pPr>
    </w:p>
    <w:p w:rsidR="00A207FC" w:rsidRDefault="00A207FC" w:rsidP="00415D4C">
      <w:pPr>
        <w:spacing w:after="0"/>
        <w:ind w:left="340"/>
        <w:jc w:val="center"/>
        <w:rPr>
          <w:rFonts w:ascii="Times New Roman" w:hAnsi="Times New Roman" w:cs="Times New Roman"/>
          <w:sz w:val="27"/>
          <w:szCs w:val="27"/>
        </w:rPr>
      </w:pPr>
    </w:p>
    <w:p w:rsidR="00B2156C" w:rsidRDefault="00A207FC" w:rsidP="00B2156C">
      <w:pPr>
        <w:tabs>
          <w:tab w:val="left" w:pos="567"/>
          <w:tab w:val="left" w:pos="709"/>
        </w:tabs>
        <w:spacing w:after="0"/>
        <w:ind w:firstLine="284"/>
        <w:jc w:val="both"/>
        <w:rPr>
          <w:rFonts w:ascii="Times New Roman" w:hAnsi="Times New Roman" w:cs="Times New Roman"/>
          <w:sz w:val="27"/>
          <w:szCs w:val="27"/>
        </w:rPr>
      </w:pPr>
      <w:r>
        <w:rPr>
          <w:rFonts w:ascii="Times New Roman" w:hAnsi="Times New Roman" w:cs="Times New Roman"/>
          <w:sz w:val="27"/>
          <w:szCs w:val="27"/>
        </w:rPr>
        <w:t xml:space="preserve">      Prezentul Raport este elaborat în conform</w:t>
      </w:r>
      <w:r w:rsidR="00B2156C">
        <w:rPr>
          <w:rFonts w:ascii="Times New Roman" w:hAnsi="Times New Roman" w:cs="Times New Roman"/>
          <w:sz w:val="27"/>
          <w:szCs w:val="27"/>
        </w:rPr>
        <w:t>itate cu prevederile art.6 alin.</w:t>
      </w:r>
      <w:r>
        <w:rPr>
          <w:rFonts w:ascii="Times New Roman" w:hAnsi="Times New Roman" w:cs="Times New Roman"/>
          <w:sz w:val="27"/>
          <w:szCs w:val="27"/>
        </w:rPr>
        <w:t>(</w:t>
      </w:r>
      <w:r w:rsidR="00B750E0">
        <w:rPr>
          <w:rFonts w:ascii="Times New Roman" w:hAnsi="Times New Roman" w:cs="Times New Roman"/>
          <w:sz w:val="27"/>
          <w:szCs w:val="27"/>
        </w:rPr>
        <w:t>11</w:t>
      </w:r>
      <w:r w:rsidR="00B2156C">
        <w:rPr>
          <w:rFonts w:ascii="Times New Roman" w:hAnsi="Times New Roman" w:cs="Times New Roman"/>
          <w:sz w:val="27"/>
          <w:szCs w:val="27"/>
        </w:rPr>
        <w:t>) al Legii nr.308 din 22.12.2017 cu privire la prevenirea și combaterea spălării banilor și finanțării terorismului și pct.3 al Hotărîrii Guvernului nr.496 din 25.05.2018 pentru aprobarea Metodologiei p</w:t>
      </w:r>
      <w:r w:rsidR="00B750E0">
        <w:rPr>
          <w:rFonts w:ascii="Times New Roman" w:hAnsi="Times New Roman" w:cs="Times New Roman"/>
          <w:sz w:val="27"/>
          <w:szCs w:val="27"/>
        </w:rPr>
        <w:t>rivind identificarea activităților</w:t>
      </w:r>
      <w:r w:rsidR="00B2156C">
        <w:rPr>
          <w:rFonts w:ascii="Times New Roman" w:hAnsi="Times New Roman" w:cs="Times New Roman"/>
          <w:sz w:val="27"/>
          <w:szCs w:val="27"/>
        </w:rPr>
        <w:t xml:space="preserve"> și tranzacțiilor suspecte de spălare a banilor și finanțare a terorismului.</w:t>
      </w:r>
    </w:p>
    <w:p w:rsidR="00B2156C" w:rsidRPr="008211B6" w:rsidRDefault="00B2156C" w:rsidP="00B2156C">
      <w:pPr>
        <w:spacing w:after="0"/>
        <w:ind w:firstLine="709"/>
        <w:jc w:val="both"/>
        <w:rPr>
          <w:rFonts w:ascii="Times New Roman" w:hAnsi="Times New Roman" w:cs="Times New Roman"/>
          <w:sz w:val="27"/>
          <w:szCs w:val="27"/>
        </w:rPr>
      </w:pPr>
      <w:r w:rsidRPr="00B2156C">
        <w:rPr>
          <w:rFonts w:ascii="Times New Roman" w:hAnsi="Times New Roman" w:cs="Times New Roman"/>
          <w:sz w:val="27"/>
          <w:szCs w:val="27"/>
        </w:rPr>
        <w:t xml:space="preserve">Conform   prevederilor art.10 alin.(5) lit.a) al Legii nr. 61-XVI  din  16.03.2007 privind activitatea de audit, precum și a Anexelor nr.1 și nr.2 la Ordinul ministrului finanţelor nr.61 din  04.06.2012 </w:t>
      </w:r>
      <w:r w:rsidR="00F86910">
        <w:rPr>
          <w:rFonts w:ascii="Times New Roman" w:hAnsi="Times New Roman" w:cs="Times New Roman"/>
          <w:sz w:val="27"/>
          <w:szCs w:val="27"/>
          <w:lang w:val="en-US"/>
        </w:rPr>
        <w:t>“</w:t>
      </w:r>
      <w:r w:rsidR="00F86910">
        <w:rPr>
          <w:rFonts w:ascii="Times New Roman" w:hAnsi="Times New Roman" w:cs="Times New Roman"/>
          <w:sz w:val="27"/>
          <w:szCs w:val="27"/>
        </w:rPr>
        <w:t>C</w:t>
      </w:r>
      <w:r w:rsidRPr="00B2156C">
        <w:rPr>
          <w:rFonts w:ascii="Times New Roman" w:hAnsi="Times New Roman" w:cs="Times New Roman"/>
          <w:sz w:val="27"/>
          <w:szCs w:val="27"/>
        </w:rPr>
        <w:t>u privire la aprobarea unor acte normative în domeniul activităţii de audit</w:t>
      </w:r>
      <w:r w:rsidR="00F86910">
        <w:rPr>
          <w:rFonts w:ascii="Times New Roman" w:hAnsi="Times New Roman" w:cs="Times New Roman"/>
          <w:sz w:val="27"/>
          <w:szCs w:val="27"/>
        </w:rPr>
        <w:t>”</w:t>
      </w:r>
      <w:r w:rsidRPr="00B2156C">
        <w:rPr>
          <w:rFonts w:ascii="Times New Roman" w:hAnsi="Times New Roman" w:cs="Times New Roman"/>
          <w:sz w:val="27"/>
          <w:szCs w:val="27"/>
        </w:rPr>
        <w:t xml:space="preserve">, societăţile de audit, auditorii întreprinzători individuali prezintă anual Consiliului de supraveghere a activităţii de audit, pînă la 30 aprilie al anului ce urmează după anul gestionar </w:t>
      </w:r>
      <w:r w:rsidR="00F86910">
        <w:rPr>
          <w:rFonts w:ascii="Times New Roman" w:hAnsi="Times New Roman" w:cs="Times New Roman"/>
          <w:sz w:val="27"/>
          <w:szCs w:val="27"/>
        </w:rPr>
        <w:t>situații</w:t>
      </w:r>
      <w:r w:rsidRPr="00B2156C">
        <w:rPr>
          <w:rFonts w:ascii="Times New Roman" w:hAnsi="Times New Roman" w:cs="Times New Roman"/>
          <w:sz w:val="27"/>
          <w:szCs w:val="27"/>
        </w:rPr>
        <w:t xml:space="preserve"> financiare şi informaţie privind respectarea procedurilor de control al calităţii lucrărilor de audit, stabilite de standardele de audit.</w:t>
      </w:r>
    </w:p>
    <w:p w:rsidR="00205960" w:rsidRPr="008211B6" w:rsidRDefault="001503CB" w:rsidP="00992423">
      <w:pPr>
        <w:spacing w:after="0" w:line="276" w:lineRule="auto"/>
        <w:ind w:firstLine="709"/>
        <w:jc w:val="both"/>
        <w:rPr>
          <w:rFonts w:ascii="Times New Roman" w:hAnsi="Times New Roman" w:cs="Times New Roman"/>
          <w:sz w:val="27"/>
          <w:szCs w:val="27"/>
        </w:rPr>
      </w:pPr>
      <w:r w:rsidRPr="008211B6">
        <w:rPr>
          <w:rFonts w:ascii="Times New Roman" w:hAnsi="Times New Roman" w:cs="Times New Roman"/>
          <w:sz w:val="27"/>
          <w:szCs w:val="27"/>
        </w:rPr>
        <w:t>P</w:t>
      </w:r>
      <w:r w:rsidR="00340360" w:rsidRPr="008211B6">
        <w:rPr>
          <w:rFonts w:ascii="Times New Roman" w:hAnsi="Times New Roman" w:cs="Times New Roman"/>
          <w:sz w:val="27"/>
          <w:szCs w:val="27"/>
        </w:rPr>
        <w:t>otrivit datelor prezentate în Informaţiile privind respectarea procedurilor de control al calităţii lucrărilor de audit pentru anul 2017, societăţile de audit, auditorii întreprinzători individuali a</w:t>
      </w:r>
      <w:r w:rsidRPr="008211B6">
        <w:rPr>
          <w:rFonts w:ascii="Times New Roman" w:hAnsi="Times New Roman" w:cs="Times New Roman"/>
          <w:sz w:val="27"/>
          <w:szCs w:val="27"/>
        </w:rPr>
        <w:t xml:space="preserve">u </w:t>
      </w:r>
      <w:r w:rsidR="00B029F8" w:rsidRPr="008211B6">
        <w:rPr>
          <w:rFonts w:ascii="Times New Roman" w:hAnsi="Times New Roman" w:cs="Times New Roman"/>
          <w:sz w:val="27"/>
          <w:szCs w:val="27"/>
        </w:rPr>
        <w:t>raporta</w:t>
      </w:r>
      <w:r w:rsidRPr="008211B6">
        <w:rPr>
          <w:rFonts w:ascii="Times New Roman" w:hAnsi="Times New Roman" w:cs="Times New Roman"/>
          <w:sz w:val="27"/>
          <w:szCs w:val="27"/>
        </w:rPr>
        <w:t>t măsurile</w:t>
      </w:r>
      <w:r w:rsidR="00340360" w:rsidRPr="008211B6">
        <w:rPr>
          <w:rFonts w:ascii="Times New Roman" w:hAnsi="Times New Roman" w:cs="Times New Roman"/>
          <w:sz w:val="27"/>
          <w:szCs w:val="27"/>
        </w:rPr>
        <w:t xml:space="preserve"> de prevenire şi combatere a spălării banilor şi finanţării terorismului</w:t>
      </w:r>
      <w:r w:rsidR="00B750E0">
        <w:rPr>
          <w:rFonts w:ascii="Times New Roman" w:hAnsi="Times New Roman" w:cs="Times New Roman"/>
          <w:sz w:val="27"/>
          <w:szCs w:val="27"/>
        </w:rPr>
        <w:t xml:space="preserve"> (SBFT)</w:t>
      </w:r>
      <w:r w:rsidR="001C6953" w:rsidRPr="008211B6">
        <w:rPr>
          <w:rFonts w:ascii="Times New Roman" w:hAnsi="Times New Roman" w:cs="Times New Roman"/>
          <w:sz w:val="27"/>
          <w:szCs w:val="27"/>
        </w:rPr>
        <w:t>,</w:t>
      </w:r>
      <w:r w:rsidR="00B029F8" w:rsidRPr="008211B6">
        <w:rPr>
          <w:rFonts w:ascii="Times New Roman" w:hAnsi="Times New Roman" w:cs="Times New Roman"/>
          <w:sz w:val="27"/>
          <w:szCs w:val="27"/>
        </w:rPr>
        <w:t xml:space="preserve"> aplicate în procesul desfășurării activității de audit, după cum urmează</w:t>
      </w:r>
      <w:r w:rsidR="001C6953" w:rsidRPr="008211B6">
        <w:rPr>
          <w:rFonts w:ascii="Times New Roman" w:hAnsi="Times New Roman" w:cs="Times New Roman"/>
          <w:sz w:val="27"/>
          <w:szCs w:val="27"/>
        </w:rPr>
        <w:t>:</w:t>
      </w:r>
    </w:p>
    <w:p w:rsidR="00D60A90" w:rsidRPr="008211B6" w:rsidRDefault="00D60A90" w:rsidP="00D60A90">
      <w:pPr>
        <w:pStyle w:val="ListParagraph"/>
        <w:spacing w:after="0" w:line="276" w:lineRule="auto"/>
        <w:ind w:left="1069"/>
        <w:jc w:val="both"/>
        <w:rPr>
          <w:rFonts w:ascii="Times New Roman" w:hAnsi="Times New Roman" w:cs="Times New Roman"/>
          <w:sz w:val="26"/>
          <w:szCs w:val="26"/>
        </w:rPr>
      </w:pPr>
    </w:p>
    <w:tbl>
      <w:tblPr>
        <w:tblStyle w:val="TableGrid"/>
        <w:tblW w:w="9356" w:type="dxa"/>
        <w:tblInd w:w="-5" w:type="dxa"/>
        <w:tblLook w:val="04A0" w:firstRow="1" w:lastRow="0" w:firstColumn="1" w:lastColumn="0" w:noHBand="0" w:noVBand="1"/>
      </w:tblPr>
      <w:tblGrid>
        <w:gridCol w:w="7662"/>
        <w:gridCol w:w="1694"/>
      </w:tblGrid>
      <w:tr w:rsidR="001C6953" w:rsidRPr="00332C98" w:rsidTr="00B750E0">
        <w:trPr>
          <w:trHeight w:val="447"/>
        </w:trPr>
        <w:tc>
          <w:tcPr>
            <w:tcW w:w="7662" w:type="dxa"/>
          </w:tcPr>
          <w:p w:rsidR="001C6953" w:rsidRPr="00332C98" w:rsidRDefault="001C6953" w:rsidP="007A004C">
            <w:pPr>
              <w:spacing w:line="360" w:lineRule="auto"/>
              <w:rPr>
                <w:rFonts w:ascii="Times New Roman" w:hAnsi="Times New Roman" w:cs="Times New Roman"/>
                <w:b/>
                <w:sz w:val="28"/>
                <w:szCs w:val="28"/>
              </w:rPr>
            </w:pPr>
            <w:r w:rsidRPr="00332C98">
              <w:rPr>
                <w:rFonts w:ascii="Times New Roman" w:hAnsi="Times New Roman" w:cs="Times New Roman"/>
                <w:b/>
                <w:sz w:val="28"/>
                <w:szCs w:val="28"/>
              </w:rPr>
              <w:t>Societăți de audit,</w:t>
            </w:r>
            <w:r w:rsidR="001E19B2">
              <w:rPr>
                <w:rFonts w:ascii="Times New Roman" w:hAnsi="Times New Roman" w:cs="Times New Roman"/>
                <w:b/>
                <w:sz w:val="28"/>
                <w:szCs w:val="28"/>
              </w:rPr>
              <w:t xml:space="preserve"> auditorii întreprinzători individuali,</w:t>
            </w:r>
            <w:r w:rsidRPr="00332C98">
              <w:rPr>
                <w:rFonts w:ascii="Times New Roman" w:hAnsi="Times New Roman" w:cs="Times New Roman"/>
                <w:b/>
                <w:sz w:val="28"/>
                <w:szCs w:val="28"/>
              </w:rPr>
              <w:t xml:space="preserve"> </w:t>
            </w:r>
            <w:r w:rsidRPr="00332C98">
              <w:rPr>
                <w:rFonts w:ascii="Times New Roman" w:hAnsi="Times New Roman" w:cs="Times New Roman"/>
                <w:b/>
                <w:i/>
                <w:sz w:val="28"/>
                <w:szCs w:val="28"/>
              </w:rPr>
              <w:t>total:</w:t>
            </w:r>
          </w:p>
        </w:tc>
        <w:tc>
          <w:tcPr>
            <w:tcW w:w="1694" w:type="dxa"/>
          </w:tcPr>
          <w:p w:rsidR="001E19B2" w:rsidRDefault="001E19B2" w:rsidP="00562E77">
            <w:pPr>
              <w:spacing w:line="360" w:lineRule="auto"/>
              <w:ind w:left="397"/>
              <w:jc w:val="center"/>
              <w:rPr>
                <w:rFonts w:ascii="Times New Roman" w:hAnsi="Times New Roman" w:cs="Times New Roman"/>
                <w:b/>
                <w:sz w:val="28"/>
                <w:szCs w:val="28"/>
              </w:rPr>
            </w:pPr>
          </w:p>
          <w:p w:rsidR="001C6953" w:rsidRPr="00332C98" w:rsidRDefault="001C6953" w:rsidP="00562E77">
            <w:pPr>
              <w:spacing w:line="360" w:lineRule="auto"/>
              <w:ind w:left="397"/>
              <w:jc w:val="center"/>
              <w:rPr>
                <w:rFonts w:ascii="Times New Roman" w:hAnsi="Times New Roman" w:cs="Times New Roman"/>
                <w:b/>
                <w:sz w:val="28"/>
                <w:szCs w:val="28"/>
              </w:rPr>
            </w:pPr>
            <w:r w:rsidRPr="00332C98">
              <w:rPr>
                <w:rFonts w:ascii="Times New Roman" w:hAnsi="Times New Roman" w:cs="Times New Roman"/>
                <w:b/>
                <w:sz w:val="28"/>
                <w:szCs w:val="28"/>
              </w:rPr>
              <w:t>120</w:t>
            </w:r>
          </w:p>
        </w:tc>
      </w:tr>
      <w:tr w:rsidR="001C6953" w:rsidRPr="00332C98" w:rsidTr="00B750E0">
        <w:trPr>
          <w:trHeight w:val="2654"/>
        </w:trPr>
        <w:tc>
          <w:tcPr>
            <w:tcW w:w="7662" w:type="dxa"/>
          </w:tcPr>
          <w:p w:rsidR="00395A43" w:rsidRPr="00D60A90" w:rsidRDefault="001C6953" w:rsidP="00D60A90">
            <w:pPr>
              <w:rPr>
                <w:rFonts w:ascii="Times New Roman" w:hAnsi="Times New Roman" w:cs="Times New Roman"/>
                <w:b/>
                <w:sz w:val="26"/>
                <w:szCs w:val="26"/>
              </w:rPr>
            </w:pPr>
            <w:r w:rsidRPr="00D60A90">
              <w:rPr>
                <w:rFonts w:ascii="Times New Roman" w:hAnsi="Times New Roman" w:cs="Times New Roman"/>
                <w:b/>
                <w:sz w:val="26"/>
                <w:szCs w:val="26"/>
              </w:rPr>
              <w:t>Existenț</w:t>
            </w:r>
            <w:r w:rsidR="008C7E6A" w:rsidRPr="00D60A90">
              <w:rPr>
                <w:rFonts w:ascii="Times New Roman" w:hAnsi="Times New Roman" w:cs="Times New Roman"/>
                <w:b/>
                <w:sz w:val="26"/>
                <w:szCs w:val="26"/>
              </w:rPr>
              <w:t>a P</w:t>
            </w:r>
            <w:r w:rsidR="00395A43" w:rsidRPr="00D60A90">
              <w:rPr>
                <w:rFonts w:ascii="Times New Roman" w:hAnsi="Times New Roman" w:cs="Times New Roman"/>
                <w:b/>
                <w:sz w:val="26"/>
                <w:szCs w:val="26"/>
              </w:rPr>
              <w:t xml:space="preserve">oliticii </w:t>
            </w:r>
            <w:r w:rsidR="001E19B2">
              <w:rPr>
                <w:rFonts w:ascii="Times New Roman" w:hAnsi="Times New Roman" w:cs="Times New Roman"/>
                <w:b/>
                <w:sz w:val="26"/>
                <w:szCs w:val="26"/>
              </w:rPr>
              <w:t xml:space="preserve">cu privire la prevenirea, depistarea și raportarea cazurilor de spălare a banilor și finanțare a </w:t>
            </w:r>
            <w:r w:rsidR="00AA2A3C">
              <w:rPr>
                <w:rFonts w:ascii="Times New Roman" w:hAnsi="Times New Roman" w:cs="Times New Roman"/>
                <w:b/>
                <w:sz w:val="26"/>
                <w:szCs w:val="26"/>
              </w:rPr>
              <w:t>terorismului (</w:t>
            </w:r>
            <w:r w:rsidR="00AA2A3C" w:rsidRPr="00B750E0">
              <w:rPr>
                <w:rFonts w:ascii="Times New Roman" w:hAnsi="Times New Roman" w:cs="Times New Roman"/>
                <w:sz w:val="26"/>
                <w:szCs w:val="26"/>
              </w:rPr>
              <w:t>conform Indicațiilor metodice privind aplicarea de către societățile de audit, auditorii întreprinzători individuali a măsurilor de prevenire și combatere a spălării banilor și finanțării terorismului, aprobat</w:t>
            </w:r>
            <w:r w:rsidR="00B750E0">
              <w:rPr>
                <w:rFonts w:ascii="Times New Roman" w:hAnsi="Times New Roman" w:cs="Times New Roman"/>
                <w:sz w:val="26"/>
                <w:szCs w:val="26"/>
              </w:rPr>
              <w:t>e</w:t>
            </w:r>
            <w:r w:rsidR="00AA2A3C" w:rsidRPr="00B750E0">
              <w:rPr>
                <w:rFonts w:ascii="Times New Roman" w:hAnsi="Times New Roman" w:cs="Times New Roman"/>
                <w:sz w:val="26"/>
                <w:szCs w:val="26"/>
              </w:rPr>
              <w:t xml:space="preserve"> prin Ordinul ministrului finanțelor nr.63 din 10.08.2009</w:t>
            </w:r>
            <w:r w:rsidR="00AA2A3C">
              <w:rPr>
                <w:rFonts w:ascii="Times New Roman" w:hAnsi="Times New Roman" w:cs="Times New Roman"/>
                <w:b/>
                <w:sz w:val="26"/>
                <w:szCs w:val="26"/>
              </w:rPr>
              <w:t>)</w:t>
            </w:r>
            <w:r w:rsidR="00681E0E">
              <w:rPr>
                <w:rFonts w:ascii="Times New Roman" w:hAnsi="Times New Roman" w:cs="Times New Roman"/>
                <w:b/>
                <w:sz w:val="26"/>
                <w:szCs w:val="26"/>
              </w:rPr>
              <w:t>,</w:t>
            </w:r>
          </w:p>
          <w:p w:rsidR="00395A43" w:rsidRDefault="00395A43" w:rsidP="00D60A90">
            <w:pPr>
              <w:ind w:left="29"/>
              <w:rPr>
                <w:rFonts w:ascii="Times New Roman" w:hAnsi="Times New Roman" w:cs="Times New Roman"/>
                <w:sz w:val="26"/>
                <w:szCs w:val="26"/>
              </w:rPr>
            </w:pPr>
            <w:r w:rsidRPr="00D60A90">
              <w:rPr>
                <w:rFonts w:ascii="Times New Roman" w:hAnsi="Times New Roman" w:cs="Times New Roman"/>
                <w:sz w:val="26"/>
                <w:szCs w:val="26"/>
              </w:rPr>
              <w:t>dintre care:</w:t>
            </w:r>
          </w:p>
          <w:p w:rsidR="00B750E0" w:rsidRDefault="00B750E0" w:rsidP="00D60A90">
            <w:pPr>
              <w:ind w:left="29"/>
              <w:rPr>
                <w:rFonts w:ascii="Times New Roman" w:hAnsi="Times New Roman" w:cs="Times New Roman"/>
                <w:sz w:val="26"/>
                <w:szCs w:val="26"/>
              </w:rPr>
            </w:pPr>
          </w:p>
          <w:p w:rsidR="00B750E0" w:rsidRPr="00D60A90" w:rsidRDefault="00B750E0" w:rsidP="00D60A90">
            <w:pPr>
              <w:ind w:left="29"/>
              <w:rPr>
                <w:rFonts w:ascii="Times New Roman" w:hAnsi="Times New Roman" w:cs="Times New Roman"/>
                <w:sz w:val="26"/>
                <w:szCs w:val="26"/>
              </w:rPr>
            </w:pPr>
          </w:p>
          <w:p w:rsidR="001C6953" w:rsidRPr="00D60A90" w:rsidRDefault="00992423" w:rsidP="00D60A90">
            <w:pPr>
              <w:pStyle w:val="ListParagraph"/>
              <w:numPr>
                <w:ilvl w:val="0"/>
                <w:numId w:val="1"/>
              </w:numPr>
              <w:ind w:left="397" w:firstLine="709"/>
              <w:rPr>
                <w:rFonts w:ascii="Times New Roman" w:hAnsi="Times New Roman" w:cs="Times New Roman"/>
                <w:b/>
                <w:sz w:val="26"/>
                <w:szCs w:val="26"/>
              </w:rPr>
            </w:pPr>
            <w:r>
              <w:rPr>
                <w:rFonts w:ascii="Times New Roman" w:hAnsi="Times New Roman" w:cs="Times New Roman"/>
                <w:sz w:val="26"/>
                <w:szCs w:val="26"/>
              </w:rPr>
              <w:t>au raportat elaborarea și</w:t>
            </w:r>
            <w:r w:rsidR="008C7E6A" w:rsidRPr="00D60A90">
              <w:rPr>
                <w:rFonts w:ascii="Times New Roman" w:hAnsi="Times New Roman" w:cs="Times New Roman"/>
                <w:sz w:val="26"/>
                <w:szCs w:val="26"/>
              </w:rPr>
              <w:t xml:space="preserve"> aplicarea</w:t>
            </w:r>
          </w:p>
        </w:tc>
        <w:tc>
          <w:tcPr>
            <w:tcW w:w="1694" w:type="dxa"/>
          </w:tcPr>
          <w:p w:rsidR="001C6953" w:rsidRPr="00945634" w:rsidRDefault="001C6953" w:rsidP="00945634">
            <w:pPr>
              <w:spacing w:line="360" w:lineRule="auto"/>
              <w:ind w:left="397"/>
              <w:jc w:val="center"/>
              <w:rPr>
                <w:rFonts w:ascii="Times New Roman" w:hAnsi="Times New Roman" w:cs="Times New Roman"/>
                <w:sz w:val="26"/>
                <w:szCs w:val="26"/>
              </w:rPr>
            </w:pPr>
          </w:p>
          <w:p w:rsidR="008C7E6A" w:rsidRPr="00945634" w:rsidRDefault="008C7E6A" w:rsidP="00945634">
            <w:pPr>
              <w:spacing w:line="360" w:lineRule="auto"/>
              <w:ind w:left="397"/>
              <w:jc w:val="center"/>
              <w:rPr>
                <w:rFonts w:ascii="Times New Roman" w:hAnsi="Times New Roman" w:cs="Times New Roman"/>
                <w:sz w:val="26"/>
                <w:szCs w:val="26"/>
              </w:rPr>
            </w:pPr>
          </w:p>
          <w:p w:rsidR="00AA2A3C" w:rsidRDefault="00AA2A3C" w:rsidP="00562E77">
            <w:pPr>
              <w:ind w:left="397"/>
              <w:jc w:val="center"/>
              <w:rPr>
                <w:rFonts w:ascii="Times New Roman" w:hAnsi="Times New Roman" w:cs="Times New Roman"/>
                <w:sz w:val="26"/>
                <w:szCs w:val="26"/>
              </w:rPr>
            </w:pPr>
          </w:p>
          <w:p w:rsidR="00AA2A3C" w:rsidRDefault="00AA2A3C" w:rsidP="00562E77">
            <w:pPr>
              <w:ind w:left="397"/>
              <w:jc w:val="center"/>
              <w:rPr>
                <w:rFonts w:ascii="Times New Roman" w:hAnsi="Times New Roman" w:cs="Times New Roman"/>
                <w:sz w:val="26"/>
                <w:szCs w:val="26"/>
              </w:rPr>
            </w:pPr>
          </w:p>
          <w:p w:rsidR="00AA2A3C" w:rsidRDefault="00AA2A3C" w:rsidP="00562E77">
            <w:pPr>
              <w:ind w:left="397"/>
              <w:jc w:val="center"/>
              <w:rPr>
                <w:rFonts w:ascii="Times New Roman" w:hAnsi="Times New Roman" w:cs="Times New Roman"/>
                <w:sz w:val="26"/>
                <w:szCs w:val="26"/>
              </w:rPr>
            </w:pPr>
          </w:p>
          <w:p w:rsidR="00AA2A3C" w:rsidRDefault="00AA2A3C" w:rsidP="00562E77">
            <w:pPr>
              <w:ind w:left="397"/>
              <w:jc w:val="center"/>
              <w:rPr>
                <w:rFonts w:ascii="Times New Roman" w:hAnsi="Times New Roman" w:cs="Times New Roman"/>
                <w:sz w:val="26"/>
                <w:szCs w:val="26"/>
              </w:rPr>
            </w:pPr>
          </w:p>
          <w:p w:rsidR="00AA2A3C" w:rsidRDefault="00AA2A3C" w:rsidP="00562E77">
            <w:pPr>
              <w:ind w:left="397"/>
              <w:jc w:val="center"/>
              <w:rPr>
                <w:rFonts w:ascii="Times New Roman" w:hAnsi="Times New Roman" w:cs="Times New Roman"/>
                <w:sz w:val="26"/>
                <w:szCs w:val="26"/>
              </w:rPr>
            </w:pPr>
          </w:p>
          <w:p w:rsidR="00AA2A3C" w:rsidRDefault="00AA2A3C" w:rsidP="00562E77">
            <w:pPr>
              <w:ind w:left="397"/>
              <w:jc w:val="center"/>
              <w:rPr>
                <w:rFonts w:ascii="Times New Roman" w:hAnsi="Times New Roman" w:cs="Times New Roman"/>
                <w:sz w:val="26"/>
                <w:szCs w:val="26"/>
              </w:rPr>
            </w:pPr>
          </w:p>
          <w:p w:rsidR="00395A43" w:rsidRPr="00945634" w:rsidRDefault="006F466A" w:rsidP="00562E77">
            <w:pPr>
              <w:ind w:left="397"/>
              <w:jc w:val="center"/>
              <w:rPr>
                <w:rFonts w:ascii="Times New Roman" w:hAnsi="Times New Roman" w:cs="Times New Roman"/>
                <w:sz w:val="26"/>
                <w:szCs w:val="26"/>
              </w:rPr>
            </w:pPr>
            <w:r w:rsidRPr="00945634">
              <w:rPr>
                <w:rFonts w:ascii="Times New Roman" w:hAnsi="Times New Roman" w:cs="Times New Roman"/>
                <w:sz w:val="26"/>
                <w:szCs w:val="26"/>
              </w:rPr>
              <w:t>112</w:t>
            </w:r>
          </w:p>
        </w:tc>
      </w:tr>
      <w:tr w:rsidR="00945634" w:rsidRPr="00332C98" w:rsidTr="00B750E0">
        <w:trPr>
          <w:trHeight w:val="330"/>
        </w:trPr>
        <w:tc>
          <w:tcPr>
            <w:tcW w:w="7662" w:type="dxa"/>
          </w:tcPr>
          <w:p w:rsidR="00945634" w:rsidRPr="00D60A90" w:rsidRDefault="00992423" w:rsidP="00992423">
            <w:pPr>
              <w:pStyle w:val="ListParagraph"/>
              <w:numPr>
                <w:ilvl w:val="0"/>
                <w:numId w:val="1"/>
              </w:numPr>
              <w:ind w:left="458" w:firstLine="709"/>
              <w:rPr>
                <w:rFonts w:ascii="Times New Roman" w:hAnsi="Times New Roman" w:cs="Times New Roman"/>
                <w:b/>
                <w:sz w:val="26"/>
                <w:szCs w:val="26"/>
              </w:rPr>
            </w:pPr>
            <w:r>
              <w:rPr>
                <w:rFonts w:ascii="Times New Roman" w:hAnsi="Times New Roman" w:cs="Times New Roman"/>
                <w:sz w:val="26"/>
                <w:szCs w:val="26"/>
              </w:rPr>
              <w:t xml:space="preserve">au raportat lipsa elaborării și </w:t>
            </w:r>
            <w:r w:rsidR="00AA2A3C">
              <w:rPr>
                <w:rFonts w:ascii="Times New Roman" w:hAnsi="Times New Roman" w:cs="Times New Roman"/>
                <w:sz w:val="26"/>
                <w:szCs w:val="26"/>
              </w:rPr>
              <w:t>aplicării</w:t>
            </w:r>
          </w:p>
        </w:tc>
        <w:tc>
          <w:tcPr>
            <w:tcW w:w="1694" w:type="dxa"/>
          </w:tcPr>
          <w:p w:rsidR="00945634" w:rsidRPr="00945634" w:rsidRDefault="00945634" w:rsidP="00562E77">
            <w:pPr>
              <w:ind w:left="397"/>
              <w:jc w:val="center"/>
              <w:rPr>
                <w:rFonts w:ascii="Times New Roman" w:hAnsi="Times New Roman" w:cs="Times New Roman"/>
                <w:sz w:val="26"/>
                <w:szCs w:val="26"/>
              </w:rPr>
            </w:pPr>
            <w:r w:rsidRPr="00945634">
              <w:rPr>
                <w:rFonts w:ascii="Times New Roman" w:hAnsi="Times New Roman" w:cs="Times New Roman"/>
                <w:sz w:val="26"/>
                <w:szCs w:val="26"/>
              </w:rPr>
              <w:t>8</w:t>
            </w:r>
          </w:p>
        </w:tc>
      </w:tr>
      <w:tr w:rsidR="001C6953" w:rsidRPr="00332C98" w:rsidTr="00B750E0">
        <w:trPr>
          <w:trHeight w:val="1129"/>
        </w:trPr>
        <w:tc>
          <w:tcPr>
            <w:tcW w:w="7662" w:type="dxa"/>
          </w:tcPr>
          <w:p w:rsidR="001C6953" w:rsidRPr="00D60A90" w:rsidRDefault="00395A43" w:rsidP="007A004C">
            <w:pPr>
              <w:rPr>
                <w:rFonts w:ascii="Times New Roman" w:hAnsi="Times New Roman" w:cs="Times New Roman"/>
                <w:sz w:val="26"/>
                <w:szCs w:val="26"/>
              </w:rPr>
            </w:pPr>
            <w:r w:rsidRPr="00D60A90">
              <w:rPr>
                <w:rFonts w:ascii="Times New Roman" w:hAnsi="Times New Roman" w:cs="Times New Roman"/>
                <w:b/>
                <w:sz w:val="26"/>
                <w:szCs w:val="26"/>
              </w:rPr>
              <w:t>Locul integrării</w:t>
            </w:r>
            <w:r w:rsidR="00216160" w:rsidRPr="00D60A90">
              <w:rPr>
                <w:rFonts w:ascii="Times New Roman" w:hAnsi="Times New Roman" w:cs="Times New Roman"/>
                <w:b/>
                <w:sz w:val="26"/>
                <w:szCs w:val="26"/>
              </w:rPr>
              <w:t xml:space="preserve"> procedurilor</w:t>
            </w:r>
            <w:r w:rsidR="008C7E6A" w:rsidRPr="00D60A90">
              <w:rPr>
                <w:rFonts w:ascii="Times New Roman" w:hAnsi="Times New Roman" w:cs="Times New Roman"/>
                <w:b/>
                <w:sz w:val="26"/>
                <w:szCs w:val="26"/>
              </w:rPr>
              <w:t xml:space="preserve"> de evaluare a riscului aferent tranza</w:t>
            </w:r>
            <w:r w:rsidR="00332C98" w:rsidRPr="00D60A90">
              <w:rPr>
                <w:rFonts w:ascii="Times New Roman" w:hAnsi="Times New Roman" w:cs="Times New Roman"/>
                <w:b/>
                <w:sz w:val="26"/>
                <w:szCs w:val="26"/>
              </w:rPr>
              <w:t>c</w:t>
            </w:r>
            <w:r w:rsidR="008C7E6A" w:rsidRPr="00D60A90">
              <w:rPr>
                <w:rFonts w:ascii="Times New Roman" w:hAnsi="Times New Roman" w:cs="Times New Roman"/>
                <w:b/>
                <w:sz w:val="26"/>
                <w:szCs w:val="26"/>
              </w:rPr>
              <w:t>țiilor de SBFT</w:t>
            </w:r>
            <w:r w:rsidR="00D9234F" w:rsidRPr="00D60A90">
              <w:rPr>
                <w:rFonts w:ascii="Times New Roman" w:hAnsi="Times New Roman" w:cs="Times New Roman"/>
                <w:b/>
                <w:sz w:val="26"/>
                <w:szCs w:val="26"/>
              </w:rPr>
              <w:t>,</w:t>
            </w:r>
          </w:p>
          <w:p w:rsidR="00945634" w:rsidRPr="00D60A90" w:rsidRDefault="00216160" w:rsidP="007A004C">
            <w:pPr>
              <w:rPr>
                <w:rFonts w:ascii="Times New Roman" w:hAnsi="Times New Roman" w:cs="Times New Roman"/>
                <w:sz w:val="26"/>
                <w:szCs w:val="26"/>
              </w:rPr>
            </w:pPr>
            <w:r w:rsidRPr="00D60A90">
              <w:rPr>
                <w:rFonts w:ascii="Times New Roman" w:hAnsi="Times New Roman" w:cs="Times New Roman"/>
                <w:sz w:val="26"/>
                <w:szCs w:val="26"/>
              </w:rPr>
              <w:t>dintre care</w:t>
            </w:r>
            <w:r w:rsidR="00D9234F" w:rsidRPr="00D60A90">
              <w:rPr>
                <w:rFonts w:ascii="Times New Roman" w:hAnsi="Times New Roman" w:cs="Times New Roman"/>
                <w:sz w:val="26"/>
                <w:szCs w:val="26"/>
              </w:rPr>
              <w:t xml:space="preserve"> au raportat</w:t>
            </w:r>
            <w:r w:rsidRPr="00D60A90">
              <w:rPr>
                <w:rFonts w:ascii="Times New Roman" w:hAnsi="Times New Roman" w:cs="Times New Roman"/>
                <w:sz w:val="26"/>
                <w:szCs w:val="26"/>
              </w:rPr>
              <w:t>:</w:t>
            </w:r>
          </w:p>
          <w:p w:rsidR="00216160" w:rsidRPr="00D60A90" w:rsidRDefault="00216160" w:rsidP="007A004C">
            <w:pPr>
              <w:pStyle w:val="ListParagraph"/>
              <w:numPr>
                <w:ilvl w:val="0"/>
                <w:numId w:val="4"/>
              </w:numPr>
              <w:ind w:left="397" w:firstLine="709"/>
              <w:rPr>
                <w:rFonts w:ascii="Times New Roman" w:hAnsi="Times New Roman" w:cs="Times New Roman"/>
                <w:sz w:val="26"/>
                <w:szCs w:val="26"/>
              </w:rPr>
            </w:pPr>
            <w:r w:rsidRPr="00D60A90">
              <w:rPr>
                <w:rFonts w:ascii="Times New Roman" w:hAnsi="Times New Roman" w:cs="Times New Roman"/>
                <w:sz w:val="26"/>
                <w:szCs w:val="26"/>
              </w:rPr>
              <w:t>pînă la acceptarea misiuni</w:t>
            </w:r>
            <w:r w:rsidR="00D9234F" w:rsidRPr="00D60A90">
              <w:rPr>
                <w:rFonts w:ascii="Times New Roman" w:hAnsi="Times New Roman" w:cs="Times New Roman"/>
                <w:sz w:val="26"/>
                <w:szCs w:val="26"/>
              </w:rPr>
              <w:t>i</w:t>
            </w:r>
            <w:r w:rsidRPr="00D60A90">
              <w:rPr>
                <w:rFonts w:ascii="Times New Roman" w:hAnsi="Times New Roman" w:cs="Times New Roman"/>
                <w:sz w:val="26"/>
                <w:szCs w:val="26"/>
              </w:rPr>
              <w:t xml:space="preserve"> de audit</w:t>
            </w:r>
            <w:r w:rsidR="00945634">
              <w:rPr>
                <w:rFonts w:ascii="Times New Roman" w:hAnsi="Times New Roman" w:cs="Times New Roman"/>
                <w:sz w:val="26"/>
                <w:szCs w:val="26"/>
              </w:rPr>
              <w:t xml:space="preserve">                                    </w:t>
            </w:r>
          </w:p>
        </w:tc>
        <w:tc>
          <w:tcPr>
            <w:tcW w:w="1694" w:type="dxa"/>
          </w:tcPr>
          <w:p w:rsidR="00216160" w:rsidRPr="00945634" w:rsidRDefault="00216160" w:rsidP="00945634">
            <w:pPr>
              <w:jc w:val="center"/>
              <w:rPr>
                <w:rFonts w:ascii="Times New Roman" w:hAnsi="Times New Roman" w:cs="Times New Roman"/>
                <w:sz w:val="26"/>
                <w:szCs w:val="26"/>
              </w:rPr>
            </w:pPr>
          </w:p>
          <w:p w:rsidR="00945634" w:rsidRPr="00945634" w:rsidRDefault="00945634" w:rsidP="00945634">
            <w:pPr>
              <w:jc w:val="center"/>
              <w:rPr>
                <w:rFonts w:ascii="Times New Roman" w:hAnsi="Times New Roman" w:cs="Times New Roman"/>
                <w:sz w:val="26"/>
                <w:szCs w:val="26"/>
              </w:rPr>
            </w:pPr>
          </w:p>
          <w:p w:rsidR="00945634" w:rsidRPr="00945634" w:rsidRDefault="00945634" w:rsidP="00945634">
            <w:pPr>
              <w:jc w:val="center"/>
              <w:rPr>
                <w:rFonts w:ascii="Times New Roman" w:hAnsi="Times New Roman" w:cs="Times New Roman"/>
                <w:sz w:val="26"/>
                <w:szCs w:val="26"/>
              </w:rPr>
            </w:pPr>
          </w:p>
          <w:p w:rsidR="00945634" w:rsidRPr="00945634" w:rsidRDefault="00562E77" w:rsidP="00562E77">
            <w:pPr>
              <w:tabs>
                <w:tab w:val="right" w:pos="626"/>
                <w:tab w:val="right" w:pos="839"/>
              </w:tabs>
              <w:jc w:val="center"/>
              <w:rPr>
                <w:rFonts w:ascii="Times New Roman" w:hAnsi="Times New Roman" w:cs="Times New Roman"/>
                <w:sz w:val="26"/>
                <w:szCs w:val="26"/>
              </w:rPr>
            </w:pPr>
            <w:r>
              <w:rPr>
                <w:rFonts w:ascii="Times New Roman" w:hAnsi="Times New Roman" w:cs="Times New Roman"/>
                <w:sz w:val="26"/>
                <w:szCs w:val="26"/>
              </w:rPr>
              <w:t xml:space="preserve">    </w:t>
            </w:r>
            <w:r w:rsidR="00945634" w:rsidRPr="00945634">
              <w:rPr>
                <w:rFonts w:ascii="Times New Roman" w:hAnsi="Times New Roman" w:cs="Times New Roman"/>
                <w:sz w:val="26"/>
                <w:szCs w:val="26"/>
              </w:rPr>
              <w:t>12</w:t>
            </w:r>
          </w:p>
        </w:tc>
      </w:tr>
      <w:tr w:rsidR="00945634" w:rsidRPr="00332C98" w:rsidTr="00B750E0">
        <w:trPr>
          <w:trHeight w:val="550"/>
        </w:trPr>
        <w:tc>
          <w:tcPr>
            <w:tcW w:w="7662" w:type="dxa"/>
          </w:tcPr>
          <w:p w:rsidR="00945634" w:rsidRPr="00D60A90" w:rsidRDefault="00945634" w:rsidP="00945634">
            <w:pPr>
              <w:ind w:left="720"/>
              <w:rPr>
                <w:rFonts w:ascii="Times New Roman" w:hAnsi="Times New Roman" w:cs="Times New Roman"/>
                <w:b/>
                <w:sz w:val="26"/>
                <w:szCs w:val="26"/>
              </w:rPr>
            </w:pPr>
            <w:r w:rsidRPr="00D60A90">
              <w:rPr>
                <w:rFonts w:ascii="Times New Roman" w:hAnsi="Times New Roman" w:cs="Times New Roman"/>
                <w:sz w:val="26"/>
                <w:szCs w:val="26"/>
              </w:rPr>
              <w:lastRenderedPageBreak/>
              <w:t xml:space="preserve">      2. pînă la acceptarea, dar și în procesul desfășurării misiunii de    audit</w:t>
            </w:r>
          </w:p>
        </w:tc>
        <w:tc>
          <w:tcPr>
            <w:tcW w:w="1694" w:type="dxa"/>
          </w:tcPr>
          <w:p w:rsidR="00945634" w:rsidRDefault="00945634" w:rsidP="00945634">
            <w:pPr>
              <w:rPr>
                <w:rFonts w:ascii="Times New Roman" w:hAnsi="Times New Roman" w:cs="Times New Roman"/>
                <w:sz w:val="26"/>
                <w:szCs w:val="26"/>
              </w:rPr>
            </w:pPr>
          </w:p>
          <w:p w:rsidR="00945634" w:rsidRPr="00945634" w:rsidRDefault="00562E77" w:rsidP="00562E77">
            <w:pPr>
              <w:jc w:val="center"/>
              <w:rPr>
                <w:rFonts w:ascii="Times New Roman" w:hAnsi="Times New Roman" w:cs="Times New Roman"/>
                <w:sz w:val="26"/>
                <w:szCs w:val="26"/>
              </w:rPr>
            </w:pPr>
            <w:r>
              <w:rPr>
                <w:rFonts w:ascii="Times New Roman" w:hAnsi="Times New Roman" w:cs="Times New Roman"/>
                <w:sz w:val="26"/>
                <w:szCs w:val="26"/>
              </w:rPr>
              <w:t xml:space="preserve">    </w:t>
            </w:r>
            <w:r w:rsidR="000C13D2">
              <w:rPr>
                <w:rFonts w:ascii="Times New Roman" w:hAnsi="Times New Roman" w:cs="Times New Roman"/>
                <w:sz w:val="26"/>
                <w:szCs w:val="26"/>
              </w:rPr>
              <w:t>23</w:t>
            </w:r>
          </w:p>
        </w:tc>
      </w:tr>
      <w:tr w:rsidR="00945634" w:rsidRPr="00332C98" w:rsidTr="00B750E0">
        <w:trPr>
          <w:trHeight w:val="234"/>
        </w:trPr>
        <w:tc>
          <w:tcPr>
            <w:tcW w:w="7662" w:type="dxa"/>
          </w:tcPr>
          <w:p w:rsidR="00945634" w:rsidRPr="00D60A90" w:rsidRDefault="00945634" w:rsidP="00945634">
            <w:pPr>
              <w:pStyle w:val="ListParagraph"/>
              <w:ind w:left="1106"/>
              <w:rPr>
                <w:rFonts w:ascii="Times New Roman" w:hAnsi="Times New Roman" w:cs="Times New Roman"/>
                <w:sz w:val="26"/>
                <w:szCs w:val="26"/>
              </w:rPr>
            </w:pPr>
            <w:r w:rsidRPr="00D60A90">
              <w:rPr>
                <w:rFonts w:ascii="Times New Roman" w:hAnsi="Times New Roman" w:cs="Times New Roman"/>
                <w:sz w:val="26"/>
                <w:szCs w:val="26"/>
              </w:rPr>
              <w:t>3. în procesul desfășurării misiunii de audit</w:t>
            </w:r>
          </w:p>
        </w:tc>
        <w:tc>
          <w:tcPr>
            <w:tcW w:w="1694" w:type="dxa"/>
          </w:tcPr>
          <w:p w:rsidR="00945634" w:rsidRPr="00945634" w:rsidRDefault="00562E77" w:rsidP="00562E77">
            <w:pPr>
              <w:jc w:val="center"/>
              <w:rPr>
                <w:rFonts w:ascii="Times New Roman" w:hAnsi="Times New Roman" w:cs="Times New Roman"/>
                <w:sz w:val="26"/>
                <w:szCs w:val="26"/>
              </w:rPr>
            </w:pPr>
            <w:r>
              <w:rPr>
                <w:rFonts w:ascii="Times New Roman" w:hAnsi="Times New Roman" w:cs="Times New Roman"/>
                <w:sz w:val="26"/>
                <w:szCs w:val="26"/>
              </w:rPr>
              <w:t xml:space="preserve">     </w:t>
            </w:r>
            <w:r w:rsidR="00945634" w:rsidRPr="00945634">
              <w:rPr>
                <w:rFonts w:ascii="Times New Roman" w:hAnsi="Times New Roman" w:cs="Times New Roman"/>
                <w:sz w:val="26"/>
                <w:szCs w:val="26"/>
              </w:rPr>
              <w:t>66</w:t>
            </w:r>
          </w:p>
        </w:tc>
      </w:tr>
      <w:tr w:rsidR="00945634" w:rsidRPr="00332C98" w:rsidTr="00B750E0">
        <w:trPr>
          <w:trHeight w:val="350"/>
        </w:trPr>
        <w:tc>
          <w:tcPr>
            <w:tcW w:w="7662" w:type="dxa"/>
          </w:tcPr>
          <w:p w:rsidR="00945634" w:rsidRPr="00D60A90" w:rsidRDefault="00562E77" w:rsidP="00562E77">
            <w:pPr>
              <w:pStyle w:val="ListParagraph"/>
              <w:ind w:left="1106"/>
              <w:rPr>
                <w:rFonts w:ascii="Times New Roman" w:hAnsi="Times New Roman" w:cs="Times New Roman"/>
                <w:sz w:val="26"/>
                <w:szCs w:val="26"/>
              </w:rPr>
            </w:pPr>
            <w:r>
              <w:rPr>
                <w:rFonts w:ascii="Times New Roman" w:hAnsi="Times New Roman" w:cs="Times New Roman"/>
                <w:sz w:val="26"/>
                <w:szCs w:val="26"/>
              </w:rPr>
              <w:t xml:space="preserve">4. </w:t>
            </w:r>
            <w:r w:rsidR="00945634" w:rsidRPr="00D60A90">
              <w:rPr>
                <w:rFonts w:ascii="Times New Roman" w:hAnsi="Times New Roman" w:cs="Times New Roman"/>
                <w:sz w:val="26"/>
                <w:szCs w:val="26"/>
              </w:rPr>
              <w:t>lipsa integrării procedurilor</w:t>
            </w:r>
          </w:p>
        </w:tc>
        <w:tc>
          <w:tcPr>
            <w:tcW w:w="1694" w:type="dxa"/>
          </w:tcPr>
          <w:p w:rsidR="00945634" w:rsidRPr="00945634" w:rsidRDefault="00562E77" w:rsidP="00562E77">
            <w:pPr>
              <w:jc w:val="center"/>
              <w:rPr>
                <w:rFonts w:ascii="Times New Roman" w:hAnsi="Times New Roman" w:cs="Times New Roman"/>
                <w:sz w:val="26"/>
                <w:szCs w:val="26"/>
              </w:rPr>
            </w:pPr>
            <w:r>
              <w:rPr>
                <w:rFonts w:ascii="Times New Roman" w:hAnsi="Times New Roman" w:cs="Times New Roman"/>
                <w:sz w:val="26"/>
                <w:szCs w:val="26"/>
              </w:rPr>
              <w:t xml:space="preserve">     </w:t>
            </w:r>
            <w:r w:rsidR="000C13D2">
              <w:rPr>
                <w:rFonts w:ascii="Times New Roman" w:hAnsi="Times New Roman" w:cs="Times New Roman"/>
                <w:sz w:val="26"/>
                <w:szCs w:val="26"/>
              </w:rPr>
              <w:t>19</w:t>
            </w:r>
          </w:p>
        </w:tc>
      </w:tr>
      <w:tr w:rsidR="001C6953" w:rsidRPr="00332C98" w:rsidTr="00B750E0">
        <w:trPr>
          <w:trHeight w:val="809"/>
        </w:trPr>
        <w:tc>
          <w:tcPr>
            <w:tcW w:w="7662" w:type="dxa"/>
          </w:tcPr>
          <w:p w:rsidR="001C6953" w:rsidRPr="00D60A90" w:rsidRDefault="00D9234F" w:rsidP="007A004C">
            <w:pPr>
              <w:rPr>
                <w:rFonts w:ascii="Times New Roman" w:hAnsi="Times New Roman" w:cs="Times New Roman"/>
                <w:b/>
                <w:sz w:val="26"/>
                <w:szCs w:val="26"/>
              </w:rPr>
            </w:pPr>
            <w:r w:rsidRPr="00D60A90">
              <w:rPr>
                <w:rFonts w:ascii="Times New Roman" w:hAnsi="Times New Roman" w:cs="Times New Roman"/>
                <w:b/>
                <w:sz w:val="26"/>
                <w:szCs w:val="26"/>
              </w:rPr>
              <w:t>Evaluarea</w:t>
            </w:r>
            <w:r w:rsidR="00CB7EE0" w:rsidRPr="00D60A90">
              <w:rPr>
                <w:rFonts w:ascii="Times New Roman" w:hAnsi="Times New Roman" w:cs="Times New Roman"/>
                <w:b/>
                <w:sz w:val="26"/>
                <w:szCs w:val="26"/>
              </w:rPr>
              <w:t xml:space="preserve"> riscului</w:t>
            </w:r>
            <w:r w:rsidR="00332C98" w:rsidRPr="00D60A90">
              <w:rPr>
                <w:rFonts w:ascii="Times New Roman" w:hAnsi="Times New Roman" w:cs="Times New Roman"/>
                <w:b/>
                <w:sz w:val="26"/>
                <w:szCs w:val="26"/>
              </w:rPr>
              <w:t xml:space="preserve"> a</w:t>
            </w:r>
            <w:r w:rsidRPr="00D60A90">
              <w:rPr>
                <w:rFonts w:ascii="Times New Roman" w:hAnsi="Times New Roman" w:cs="Times New Roman"/>
                <w:b/>
                <w:sz w:val="26"/>
                <w:szCs w:val="26"/>
              </w:rPr>
              <w:t>ferent tranzacțiilor de SBFT,</w:t>
            </w:r>
          </w:p>
          <w:p w:rsidR="00CB7EE0" w:rsidRPr="00D60A90" w:rsidRDefault="00CB7EE0" w:rsidP="007A004C">
            <w:pPr>
              <w:rPr>
                <w:rFonts w:ascii="Times New Roman" w:hAnsi="Times New Roman" w:cs="Times New Roman"/>
                <w:sz w:val="26"/>
                <w:szCs w:val="26"/>
              </w:rPr>
            </w:pPr>
            <w:r w:rsidRPr="00D60A90">
              <w:rPr>
                <w:rFonts w:ascii="Times New Roman" w:hAnsi="Times New Roman" w:cs="Times New Roman"/>
                <w:sz w:val="26"/>
                <w:szCs w:val="26"/>
              </w:rPr>
              <w:t>dintre care</w:t>
            </w:r>
            <w:r w:rsidR="00D9234F" w:rsidRPr="00D60A90">
              <w:rPr>
                <w:rFonts w:ascii="Times New Roman" w:hAnsi="Times New Roman" w:cs="Times New Roman"/>
                <w:sz w:val="26"/>
                <w:szCs w:val="26"/>
              </w:rPr>
              <w:t xml:space="preserve"> au raportat următoarele riscuri</w:t>
            </w:r>
            <w:r w:rsidRPr="00D60A90">
              <w:rPr>
                <w:rFonts w:ascii="Times New Roman" w:hAnsi="Times New Roman" w:cs="Times New Roman"/>
                <w:sz w:val="26"/>
                <w:szCs w:val="26"/>
              </w:rPr>
              <w:t>:</w:t>
            </w:r>
          </w:p>
          <w:p w:rsidR="00CB7EE0" w:rsidRPr="00D60A90" w:rsidRDefault="00CB7EE0" w:rsidP="007A004C">
            <w:pPr>
              <w:pStyle w:val="ListParagraph"/>
              <w:numPr>
                <w:ilvl w:val="0"/>
                <w:numId w:val="5"/>
              </w:numPr>
              <w:ind w:left="397" w:firstLine="709"/>
              <w:rPr>
                <w:rFonts w:ascii="Times New Roman" w:hAnsi="Times New Roman" w:cs="Times New Roman"/>
                <w:sz w:val="26"/>
                <w:szCs w:val="26"/>
              </w:rPr>
            </w:pPr>
            <w:r w:rsidRPr="00D60A90">
              <w:rPr>
                <w:rFonts w:ascii="Times New Roman" w:hAnsi="Times New Roman" w:cs="Times New Roman"/>
                <w:sz w:val="26"/>
                <w:szCs w:val="26"/>
              </w:rPr>
              <w:t>redus</w:t>
            </w:r>
          </w:p>
        </w:tc>
        <w:tc>
          <w:tcPr>
            <w:tcW w:w="1694" w:type="dxa"/>
          </w:tcPr>
          <w:p w:rsidR="001C6953" w:rsidRPr="00945634" w:rsidRDefault="001C6953" w:rsidP="00945634">
            <w:pPr>
              <w:spacing w:line="360" w:lineRule="auto"/>
              <w:ind w:left="397"/>
              <w:jc w:val="center"/>
              <w:rPr>
                <w:rFonts w:ascii="Times New Roman" w:hAnsi="Times New Roman" w:cs="Times New Roman"/>
                <w:sz w:val="26"/>
                <w:szCs w:val="26"/>
              </w:rPr>
            </w:pPr>
          </w:p>
          <w:p w:rsidR="00CB7EE0" w:rsidRPr="00945634" w:rsidRDefault="00DE32F7" w:rsidP="000C13D2">
            <w:pPr>
              <w:jc w:val="center"/>
              <w:rPr>
                <w:rFonts w:ascii="Times New Roman" w:hAnsi="Times New Roman" w:cs="Times New Roman"/>
                <w:sz w:val="26"/>
                <w:szCs w:val="26"/>
              </w:rPr>
            </w:pPr>
            <w:r>
              <w:rPr>
                <w:rFonts w:ascii="Times New Roman" w:hAnsi="Times New Roman" w:cs="Times New Roman"/>
                <w:sz w:val="26"/>
                <w:szCs w:val="26"/>
              </w:rPr>
              <w:t xml:space="preserve">    </w:t>
            </w:r>
            <w:r w:rsidR="000C13D2">
              <w:rPr>
                <w:rFonts w:ascii="Times New Roman" w:hAnsi="Times New Roman" w:cs="Times New Roman"/>
                <w:sz w:val="26"/>
                <w:szCs w:val="26"/>
              </w:rPr>
              <w:t xml:space="preserve"> 91</w:t>
            </w:r>
          </w:p>
        </w:tc>
      </w:tr>
      <w:tr w:rsidR="00945634" w:rsidRPr="00332C98" w:rsidTr="00B750E0">
        <w:trPr>
          <w:trHeight w:val="185"/>
        </w:trPr>
        <w:tc>
          <w:tcPr>
            <w:tcW w:w="7662" w:type="dxa"/>
          </w:tcPr>
          <w:p w:rsidR="00945634" w:rsidRPr="00D60A90" w:rsidRDefault="00945634" w:rsidP="00945634">
            <w:pPr>
              <w:pStyle w:val="ListParagraph"/>
              <w:numPr>
                <w:ilvl w:val="0"/>
                <w:numId w:val="5"/>
              </w:numPr>
              <w:ind w:left="397" w:firstLine="709"/>
              <w:rPr>
                <w:rFonts w:ascii="Times New Roman" w:hAnsi="Times New Roman" w:cs="Times New Roman"/>
                <w:b/>
                <w:sz w:val="26"/>
                <w:szCs w:val="26"/>
              </w:rPr>
            </w:pPr>
            <w:r w:rsidRPr="00D60A90">
              <w:rPr>
                <w:rFonts w:ascii="Times New Roman" w:hAnsi="Times New Roman" w:cs="Times New Roman"/>
                <w:sz w:val="26"/>
                <w:szCs w:val="26"/>
              </w:rPr>
              <w:t>normal</w:t>
            </w:r>
          </w:p>
        </w:tc>
        <w:tc>
          <w:tcPr>
            <w:tcW w:w="1694" w:type="dxa"/>
          </w:tcPr>
          <w:p w:rsidR="00945634" w:rsidRPr="00945634" w:rsidRDefault="00945634" w:rsidP="00562E77">
            <w:pPr>
              <w:ind w:left="397"/>
              <w:jc w:val="center"/>
              <w:rPr>
                <w:rFonts w:ascii="Times New Roman" w:hAnsi="Times New Roman" w:cs="Times New Roman"/>
                <w:sz w:val="26"/>
                <w:szCs w:val="26"/>
              </w:rPr>
            </w:pPr>
            <w:r w:rsidRPr="00945634">
              <w:rPr>
                <w:rFonts w:ascii="Times New Roman" w:hAnsi="Times New Roman" w:cs="Times New Roman"/>
                <w:sz w:val="26"/>
                <w:szCs w:val="26"/>
              </w:rPr>
              <w:t>7</w:t>
            </w:r>
          </w:p>
        </w:tc>
      </w:tr>
      <w:tr w:rsidR="00945634" w:rsidRPr="00332C98" w:rsidTr="00B750E0">
        <w:trPr>
          <w:trHeight w:val="225"/>
        </w:trPr>
        <w:tc>
          <w:tcPr>
            <w:tcW w:w="7662" w:type="dxa"/>
          </w:tcPr>
          <w:p w:rsidR="00945634" w:rsidRPr="00D60A90" w:rsidRDefault="00945634" w:rsidP="00945634">
            <w:pPr>
              <w:pStyle w:val="ListParagraph"/>
              <w:numPr>
                <w:ilvl w:val="0"/>
                <w:numId w:val="5"/>
              </w:numPr>
              <w:ind w:left="397" w:firstLine="709"/>
              <w:rPr>
                <w:rFonts w:ascii="Times New Roman" w:hAnsi="Times New Roman" w:cs="Times New Roman"/>
                <w:b/>
                <w:sz w:val="26"/>
                <w:szCs w:val="26"/>
              </w:rPr>
            </w:pPr>
            <w:r w:rsidRPr="00D60A90">
              <w:rPr>
                <w:rFonts w:ascii="Times New Roman" w:hAnsi="Times New Roman" w:cs="Times New Roman"/>
                <w:sz w:val="26"/>
                <w:szCs w:val="26"/>
              </w:rPr>
              <w:t>ridicat</w:t>
            </w:r>
          </w:p>
        </w:tc>
        <w:tc>
          <w:tcPr>
            <w:tcW w:w="1694" w:type="dxa"/>
          </w:tcPr>
          <w:p w:rsidR="00945634" w:rsidRPr="00945634" w:rsidRDefault="00945634" w:rsidP="00562E77">
            <w:pPr>
              <w:ind w:left="397"/>
              <w:jc w:val="center"/>
              <w:rPr>
                <w:rFonts w:ascii="Times New Roman" w:hAnsi="Times New Roman" w:cs="Times New Roman"/>
                <w:sz w:val="26"/>
                <w:szCs w:val="26"/>
              </w:rPr>
            </w:pPr>
            <w:r w:rsidRPr="00945634">
              <w:rPr>
                <w:rFonts w:ascii="Times New Roman" w:hAnsi="Times New Roman" w:cs="Times New Roman"/>
                <w:sz w:val="26"/>
                <w:szCs w:val="26"/>
              </w:rPr>
              <w:t>4</w:t>
            </w:r>
          </w:p>
        </w:tc>
      </w:tr>
      <w:tr w:rsidR="00945634" w:rsidRPr="00332C98" w:rsidTr="00B750E0">
        <w:trPr>
          <w:trHeight w:val="222"/>
        </w:trPr>
        <w:tc>
          <w:tcPr>
            <w:tcW w:w="7662" w:type="dxa"/>
          </w:tcPr>
          <w:p w:rsidR="00945634" w:rsidRPr="00D60A90" w:rsidRDefault="00945634" w:rsidP="00945634">
            <w:pPr>
              <w:pStyle w:val="ListParagraph"/>
              <w:numPr>
                <w:ilvl w:val="0"/>
                <w:numId w:val="5"/>
              </w:numPr>
              <w:ind w:left="397" w:firstLine="709"/>
              <w:rPr>
                <w:rFonts w:ascii="Times New Roman" w:hAnsi="Times New Roman" w:cs="Times New Roman"/>
                <w:sz w:val="26"/>
                <w:szCs w:val="26"/>
              </w:rPr>
            </w:pPr>
            <w:r w:rsidRPr="00D60A90">
              <w:rPr>
                <w:rFonts w:ascii="Times New Roman" w:hAnsi="Times New Roman" w:cs="Times New Roman"/>
                <w:sz w:val="26"/>
                <w:szCs w:val="26"/>
              </w:rPr>
              <w:t>lipsa evaluării riscului</w:t>
            </w:r>
          </w:p>
        </w:tc>
        <w:tc>
          <w:tcPr>
            <w:tcW w:w="1694" w:type="dxa"/>
          </w:tcPr>
          <w:p w:rsidR="00945634" w:rsidRPr="00945634" w:rsidRDefault="000C13D2" w:rsidP="00562E77">
            <w:pPr>
              <w:ind w:left="397"/>
              <w:jc w:val="center"/>
              <w:rPr>
                <w:rFonts w:ascii="Times New Roman" w:hAnsi="Times New Roman" w:cs="Times New Roman"/>
                <w:sz w:val="26"/>
                <w:szCs w:val="26"/>
              </w:rPr>
            </w:pPr>
            <w:r>
              <w:rPr>
                <w:rFonts w:ascii="Times New Roman" w:hAnsi="Times New Roman" w:cs="Times New Roman"/>
                <w:sz w:val="26"/>
                <w:szCs w:val="26"/>
              </w:rPr>
              <w:t>18</w:t>
            </w:r>
          </w:p>
        </w:tc>
      </w:tr>
    </w:tbl>
    <w:p w:rsidR="00B750E0" w:rsidRDefault="00B750E0" w:rsidP="00B750E0">
      <w:pPr>
        <w:spacing w:after="0" w:line="276" w:lineRule="auto"/>
        <w:jc w:val="both"/>
        <w:rPr>
          <w:rFonts w:ascii="Times New Roman" w:hAnsi="Times New Roman" w:cs="Times New Roman"/>
          <w:sz w:val="28"/>
          <w:szCs w:val="28"/>
        </w:rPr>
      </w:pPr>
    </w:p>
    <w:p w:rsidR="00CB7EE0" w:rsidRPr="00332C98" w:rsidRDefault="00B750E0" w:rsidP="00B750E0">
      <w:pPr>
        <w:spacing w:after="0" w:line="276" w:lineRule="auto"/>
        <w:ind w:firstLine="709"/>
        <w:jc w:val="both"/>
        <w:rPr>
          <w:rFonts w:ascii="Times New Roman" w:hAnsi="Times New Roman" w:cs="Times New Roman"/>
          <w:sz w:val="28"/>
          <w:szCs w:val="28"/>
        </w:rPr>
      </w:pPr>
      <w:r w:rsidRPr="00B750E0">
        <w:rPr>
          <w:rFonts w:ascii="Times New Roman" w:hAnsi="Times New Roman" w:cs="Times New Roman"/>
          <w:sz w:val="28"/>
          <w:szCs w:val="28"/>
        </w:rPr>
        <w:t>Controlul privind respectarea legislației aferente domeniului prevenirii  și combaterii spălării banilor  și finanțării terorismului pentru anul 2017, a fost efectuat la 120 societăți de audit, auditori întreprinzători individuali, din oficiu, în procesul pre</w:t>
      </w:r>
      <w:r w:rsidR="007F500D">
        <w:rPr>
          <w:rFonts w:ascii="Times New Roman" w:hAnsi="Times New Roman" w:cs="Times New Roman"/>
          <w:sz w:val="28"/>
          <w:szCs w:val="28"/>
        </w:rPr>
        <w:t>zentării de către aceș</w:t>
      </w:r>
      <w:r w:rsidRPr="00B750E0">
        <w:rPr>
          <w:rFonts w:ascii="Times New Roman" w:hAnsi="Times New Roman" w:cs="Times New Roman"/>
          <w:sz w:val="28"/>
          <w:szCs w:val="28"/>
        </w:rPr>
        <w:t>tea, a Informației privind respectarea procedurilor de control al calității lucrărilor de audit pentru anul 2017.</w:t>
      </w:r>
    </w:p>
    <w:p w:rsidR="007F500D" w:rsidRDefault="0056291C" w:rsidP="006D6E8F">
      <w:pPr>
        <w:spacing w:after="0" w:line="276" w:lineRule="auto"/>
        <w:ind w:firstLine="709"/>
        <w:jc w:val="both"/>
        <w:rPr>
          <w:rFonts w:ascii="Times New Roman" w:hAnsi="Times New Roman" w:cs="Times New Roman"/>
          <w:sz w:val="27"/>
          <w:szCs w:val="27"/>
        </w:rPr>
      </w:pPr>
      <w:r w:rsidRPr="00D60A90">
        <w:rPr>
          <w:rFonts w:ascii="Times New Roman" w:hAnsi="Times New Roman" w:cs="Times New Roman"/>
          <w:sz w:val="27"/>
          <w:szCs w:val="27"/>
        </w:rPr>
        <w:t xml:space="preserve">Sancțiuni ca urmare a neajunsurilor constatate nu au fost aplicate, deoarece conform </w:t>
      </w:r>
      <w:r w:rsidR="00AA2A3C" w:rsidRPr="00AA2A3C">
        <w:rPr>
          <w:rFonts w:ascii="Times New Roman" w:hAnsi="Times New Roman" w:cs="Times New Roman"/>
          <w:sz w:val="27"/>
          <w:szCs w:val="27"/>
        </w:rPr>
        <w:t>Regulamentului privind controlul extern al calităţii lucrărilor de audit</w:t>
      </w:r>
      <w:r w:rsidR="00AA2A3C">
        <w:rPr>
          <w:rFonts w:ascii="Times New Roman" w:hAnsi="Times New Roman" w:cs="Times New Roman"/>
          <w:sz w:val="27"/>
          <w:szCs w:val="27"/>
        </w:rPr>
        <w:t>, aprobat prin Ordinul</w:t>
      </w:r>
      <w:r w:rsidR="00140C6E" w:rsidRPr="00D60A90">
        <w:rPr>
          <w:rFonts w:ascii="Times New Roman" w:hAnsi="Times New Roman" w:cs="Times New Roman"/>
          <w:sz w:val="27"/>
          <w:szCs w:val="27"/>
        </w:rPr>
        <w:t xml:space="preserve"> </w:t>
      </w:r>
      <w:r w:rsidR="008F2FFF" w:rsidRPr="00D60A90">
        <w:rPr>
          <w:rFonts w:ascii="Times New Roman" w:hAnsi="Times New Roman" w:cs="Times New Roman"/>
          <w:sz w:val="27"/>
          <w:szCs w:val="27"/>
        </w:rPr>
        <w:t>mi</w:t>
      </w:r>
      <w:r w:rsidR="00332C98" w:rsidRPr="00D60A90">
        <w:rPr>
          <w:rFonts w:ascii="Times New Roman" w:hAnsi="Times New Roman" w:cs="Times New Roman"/>
          <w:sz w:val="27"/>
          <w:szCs w:val="27"/>
        </w:rPr>
        <w:t>ni</w:t>
      </w:r>
      <w:r w:rsidR="008F2FFF" w:rsidRPr="00D60A90">
        <w:rPr>
          <w:rFonts w:ascii="Times New Roman" w:hAnsi="Times New Roman" w:cs="Times New Roman"/>
          <w:sz w:val="27"/>
          <w:szCs w:val="27"/>
        </w:rPr>
        <w:t xml:space="preserve">strului finanțelor nr.43 din 24.03.2014, Consiliul de supraveghere a activității de audit aplică sancțiuni numai în urma controlului extern al calității lucrărilor de audit. </w:t>
      </w:r>
    </w:p>
    <w:p w:rsidR="0056291C" w:rsidRPr="00D60A90" w:rsidRDefault="007F500D" w:rsidP="006D6E8F">
      <w:pPr>
        <w:spacing w:after="0" w:line="276" w:lineRule="auto"/>
        <w:ind w:firstLine="709"/>
        <w:jc w:val="both"/>
        <w:rPr>
          <w:rFonts w:ascii="Times New Roman" w:hAnsi="Times New Roman" w:cs="Times New Roman"/>
          <w:sz w:val="27"/>
          <w:szCs w:val="27"/>
        </w:rPr>
      </w:pPr>
      <w:r>
        <w:rPr>
          <w:rFonts w:ascii="Times New Roman" w:hAnsi="Times New Roman" w:cs="Times New Roman"/>
          <w:sz w:val="27"/>
          <w:szCs w:val="27"/>
        </w:rPr>
        <w:t>L</w:t>
      </w:r>
      <w:r w:rsidR="00AA2A3C">
        <w:rPr>
          <w:rFonts w:ascii="Times New Roman" w:hAnsi="Times New Roman" w:cs="Times New Roman"/>
          <w:sz w:val="27"/>
          <w:szCs w:val="27"/>
        </w:rPr>
        <w:t>ipsa P</w:t>
      </w:r>
      <w:r w:rsidR="008F2FFF" w:rsidRPr="00D60A90">
        <w:rPr>
          <w:rFonts w:ascii="Times New Roman" w:hAnsi="Times New Roman" w:cs="Times New Roman"/>
          <w:sz w:val="27"/>
          <w:szCs w:val="27"/>
        </w:rPr>
        <w:t>oliticilor cu privire la prevenirea, depistarea şi raportarea cazurilor de spălare a banilor</w:t>
      </w:r>
      <w:r w:rsidR="00AA2A3C">
        <w:rPr>
          <w:rFonts w:ascii="Times New Roman" w:hAnsi="Times New Roman" w:cs="Times New Roman"/>
          <w:sz w:val="27"/>
          <w:szCs w:val="27"/>
        </w:rPr>
        <w:t xml:space="preserve"> şi finanţare a terorismului, a fost constatată</w:t>
      </w:r>
      <w:r w:rsidR="008F2FFF" w:rsidRPr="00D60A90">
        <w:rPr>
          <w:rFonts w:ascii="Times New Roman" w:hAnsi="Times New Roman" w:cs="Times New Roman"/>
          <w:sz w:val="27"/>
          <w:szCs w:val="27"/>
        </w:rPr>
        <w:t xml:space="preserve"> la </w:t>
      </w:r>
      <w:r w:rsidR="00AA2A3C">
        <w:rPr>
          <w:rFonts w:ascii="Times New Roman" w:hAnsi="Times New Roman" w:cs="Times New Roman"/>
          <w:sz w:val="27"/>
          <w:szCs w:val="27"/>
        </w:rPr>
        <w:t>7 societăți</w:t>
      </w:r>
      <w:r w:rsidR="00681E0E">
        <w:rPr>
          <w:rFonts w:ascii="Times New Roman" w:hAnsi="Times New Roman" w:cs="Times New Roman"/>
          <w:sz w:val="27"/>
          <w:szCs w:val="27"/>
        </w:rPr>
        <w:t xml:space="preserve"> de audit și un auditor</w:t>
      </w:r>
      <w:bookmarkStart w:id="0" w:name="_GoBack"/>
      <w:bookmarkEnd w:id="0"/>
      <w:r w:rsidR="00AA2A3C">
        <w:rPr>
          <w:rFonts w:ascii="Times New Roman" w:hAnsi="Times New Roman" w:cs="Times New Roman"/>
          <w:sz w:val="27"/>
          <w:szCs w:val="27"/>
        </w:rPr>
        <w:t xml:space="preserve"> întreprinzător individual</w:t>
      </w:r>
      <w:r w:rsidR="008371A0" w:rsidRPr="00D60A90">
        <w:rPr>
          <w:rFonts w:ascii="Times New Roman" w:hAnsi="Times New Roman" w:cs="Times New Roman"/>
          <w:sz w:val="27"/>
          <w:szCs w:val="27"/>
        </w:rPr>
        <w:t xml:space="preserve">, </w:t>
      </w:r>
      <w:r w:rsidR="008371A0" w:rsidRPr="00D60A90">
        <w:rPr>
          <w:rFonts w:ascii="Times New Roman" w:hAnsi="Times New Roman" w:cs="Times New Roman"/>
          <w:i/>
          <w:sz w:val="27"/>
          <w:szCs w:val="27"/>
        </w:rPr>
        <w:t>dintre care</w:t>
      </w:r>
      <w:r w:rsidR="008371A0" w:rsidRPr="00D60A90">
        <w:rPr>
          <w:rFonts w:ascii="Times New Roman" w:hAnsi="Times New Roman" w:cs="Times New Roman"/>
          <w:sz w:val="27"/>
          <w:szCs w:val="27"/>
        </w:rPr>
        <w:t xml:space="preserve">: </w:t>
      </w:r>
    </w:p>
    <w:p w:rsidR="008371A0" w:rsidRPr="006D6E8F" w:rsidRDefault="008371A0" w:rsidP="00DE32F7">
      <w:pPr>
        <w:pStyle w:val="ListParagraph"/>
        <w:numPr>
          <w:ilvl w:val="0"/>
          <w:numId w:val="7"/>
        </w:numPr>
        <w:spacing w:after="0" w:line="276" w:lineRule="auto"/>
        <w:ind w:left="1701" w:hanging="283"/>
        <w:jc w:val="both"/>
        <w:rPr>
          <w:rFonts w:ascii="Times New Roman" w:hAnsi="Times New Roman" w:cs="Times New Roman"/>
          <w:sz w:val="27"/>
          <w:szCs w:val="27"/>
        </w:rPr>
      </w:pPr>
      <w:r w:rsidRPr="006D6E8F">
        <w:rPr>
          <w:rFonts w:ascii="Times New Roman" w:hAnsi="Times New Roman" w:cs="Times New Roman"/>
          <w:sz w:val="27"/>
          <w:szCs w:val="27"/>
        </w:rPr>
        <w:t>nu au desfășu</w:t>
      </w:r>
      <w:r w:rsidR="00A3059C" w:rsidRPr="006D6E8F">
        <w:rPr>
          <w:rFonts w:ascii="Times New Roman" w:hAnsi="Times New Roman" w:cs="Times New Roman"/>
          <w:sz w:val="27"/>
          <w:szCs w:val="27"/>
        </w:rPr>
        <w:t xml:space="preserve">rat activitate de audit – </w:t>
      </w:r>
      <w:r w:rsidR="006D6E8F" w:rsidRPr="006D6E8F">
        <w:rPr>
          <w:rFonts w:ascii="Times New Roman" w:hAnsi="Times New Roman" w:cs="Times New Roman"/>
          <w:sz w:val="27"/>
          <w:szCs w:val="27"/>
        </w:rPr>
        <w:t>3</w:t>
      </w:r>
      <w:r w:rsidR="007F500D">
        <w:rPr>
          <w:rFonts w:ascii="Times New Roman" w:hAnsi="Times New Roman" w:cs="Times New Roman"/>
          <w:sz w:val="27"/>
          <w:szCs w:val="27"/>
        </w:rPr>
        <w:t xml:space="preserve"> entități</w:t>
      </w:r>
      <w:r w:rsidR="00A3059C" w:rsidRPr="006D6E8F">
        <w:rPr>
          <w:rFonts w:ascii="Times New Roman" w:hAnsi="Times New Roman" w:cs="Times New Roman"/>
          <w:sz w:val="27"/>
          <w:szCs w:val="27"/>
        </w:rPr>
        <w:t>;</w:t>
      </w:r>
    </w:p>
    <w:p w:rsidR="00A3059C" w:rsidRPr="007F500D" w:rsidRDefault="00A3059C" w:rsidP="00DE32F7">
      <w:pPr>
        <w:pStyle w:val="ListParagraph"/>
        <w:numPr>
          <w:ilvl w:val="0"/>
          <w:numId w:val="7"/>
        </w:numPr>
        <w:spacing w:after="0" w:line="276" w:lineRule="auto"/>
        <w:ind w:left="1701" w:hanging="283"/>
        <w:jc w:val="both"/>
        <w:rPr>
          <w:rFonts w:ascii="Times New Roman" w:hAnsi="Times New Roman" w:cs="Times New Roman"/>
          <w:sz w:val="27"/>
          <w:szCs w:val="27"/>
        </w:rPr>
      </w:pPr>
      <w:r w:rsidRPr="006D6E8F">
        <w:rPr>
          <w:rFonts w:ascii="Times New Roman" w:hAnsi="Times New Roman" w:cs="Times New Roman"/>
          <w:sz w:val="27"/>
          <w:szCs w:val="27"/>
        </w:rPr>
        <w:t xml:space="preserve">au prestat </w:t>
      </w:r>
      <w:r w:rsidR="006D6E8F" w:rsidRPr="006D6E8F">
        <w:rPr>
          <w:rFonts w:ascii="Times New Roman" w:hAnsi="Times New Roman" w:cs="Times New Roman"/>
          <w:sz w:val="27"/>
          <w:szCs w:val="27"/>
        </w:rPr>
        <w:t xml:space="preserve">doar </w:t>
      </w:r>
      <w:r w:rsidRPr="006D6E8F">
        <w:rPr>
          <w:rFonts w:ascii="Times New Roman" w:hAnsi="Times New Roman" w:cs="Times New Roman"/>
          <w:sz w:val="27"/>
          <w:szCs w:val="27"/>
        </w:rPr>
        <w:t xml:space="preserve">servicii </w:t>
      </w:r>
      <w:r w:rsidR="006D6E8F" w:rsidRPr="006D6E8F">
        <w:rPr>
          <w:rFonts w:ascii="Times New Roman" w:hAnsi="Times New Roman" w:cs="Times New Roman"/>
          <w:sz w:val="27"/>
          <w:szCs w:val="27"/>
        </w:rPr>
        <w:t>prevăzute de art.6 al Legii nr 61-XVI</w:t>
      </w:r>
      <w:r w:rsidR="006D6E8F" w:rsidRPr="006D6E8F">
        <w:t xml:space="preserve"> </w:t>
      </w:r>
      <w:r w:rsidR="006D6E8F" w:rsidRPr="006D6E8F">
        <w:rPr>
          <w:rFonts w:ascii="Times New Roman" w:hAnsi="Times New Roman" w:cs="Times New Roman"/>
          <w:sz w:val="27"/>
          <w:szCs w:val="27"/>
        </w:rPr>
        <w:t>din</w:t>
      </w:r>
      <w:r w:rsidR="007F500D">
        <w:rPr>
          <w:rFonts w:ascii="Times New Roman" w:hAnsi="Times New Roman" w:cs="Times New Roman"/>
          <w:sz w:val="27"/>
          <w:szCs w:val="27"/>
        </w:rPr>
        <w:t xml:space="preserve"> 16.03.2007 </w:t>
      </w:r>
      <w:r w:rsidR="006D6E8F" w:rsidRPr="007F500D">
        <w:rPr>
          <w:rFonts w:ascii="Times New Roman" w:hAnsi="Times New Roman" w:cs="Times New Roman"/>
          <w:sz w:val="27"/>
          <w:szCs w:val="27"/>
        </w:rPr>
        <w:t>privind activitatea de audit</w:t>
      </w:r>
      <w:r w:rsidRPr="007F500D">
        <w:rPr>
          <w:rFonts w:ascii="Times New Roman" w:hAnsi="Times New Roman" w:cs="Times New Roman"/>
          <w:sz w:val="27"/>
          <w:szCs w:val="27"/>
        </w:rPr>
        <w:t xml:space="preserve"> – 2</w:t>
      </w:r>
      <w:r w:rsidR="007F500D">
        <w:rPr>
          <w:rFonts w:ascii="Times New Roman" w:hAnsi="Times New Roman" w:cs="Times New Roman"/>
          <w:sz w:val="27"/>
          <w:szCs w:val="27"/>
        </w:rPr>
        <w:t xml:space="preserve"> entități</w:t>
      </w:r>
      <w:r w:rsidRPr="007F500D">
        <w:rPr>
          <w:rFonts w:ascii="Times New Roman" w:hAnsi="Times New Roman" w:cs="Times New Roman"/>
          <w:sz w:val="27"/>
          <w:szCs w:val="27"/>
        </w:rPr>
        <w:t>;</w:t>
      </w:r>
    </w:p>
    <w:p w:rsidR="006545FF" w:rsidRDefault="00681E0E" w:rsidP="00DE32F7">
      <w:pPr>
        <w:pStyle w:val="ListParagraph"/>
        <w:numPr>
          <w:ilvl w:val="0"/>
          <w:numId w:val="16"/>
        </w:numPr>
        <w:spacing w:after="0" w:line="276" w:lineRule="auto"/>
        <w:ind w:left="1701" w:hanging="283"/>
        <w:jc w:val="both"/>
        <w:rPr>
          <w:rFonts w:ascii="Times New Roman" w:hAnsi="Times New Roman" w:cs="Times New Roman"/>
          <w:sz w:val="27"/>
          <w:szCs w:val="27"/>
        </w:rPr>
      </w:pPr>
      <w:r>
        <w:rPr>
          <w:rFonts w:ascii="Times New Roman" w:hAnsi="Times New Roman" w:cs="Times New Roman"/>
          <w:sz w:val="27"/>
          <w:szCs w:val="27"/>
        </w:rPr>
        <w:t>au sistat activitatea – 4</w:t>
      </w:r>
      <w:r w:rsidR="007F500D">
        <w:rPr>
          <w:rFonts w:ascii="Times New Roman" w:hAnsi="Times New Roman" w:cs="Times New Roman"/>
          <w:sz w:val="27"/>
          <w:szCs w:val="27"/>
        </w:rPr>
        <w:t xml:space="preserve"> entități</w:t>
      </w:r>
      <w:r>
        <w:rPr>
          <w:rFonts w:ascii="Times New Roman" w:hAnsi="Times New Roman" w:cs="Times New Roman"/>
          <w:sz w:val="27"/>
          <w:szCs w:val="27"/>
        </w:rPr>
        <w:t xml:space="preserve"> (o societate a indicat existența Politicii).</w:t>
      </w:r>
    </w:p>
    <w:p w:rsidR="007F500D" w:rsidRDefault="007F500D" w:rsidP="007F500D">
      <w:pPr>
        <w:spacing w:after="0" w:line="276" w:lineRule="auto"/>
        <w:jc w:val="both"/>
        <w:rPr>
          <w:rFonts w:ascii="Times New Roman" w:hAnsi="Times New Roman" w:cs="Times New Roman"/>
          <w:sz w:val="27"/>
          <w:szCs w:val="27"/>
        </w:rPr>
      </w:pPr>
      <w:r>
        <w:rPr>
          <w:rFonts w:ascii="Times New Roman" w:hAnsi="Times New Roman" w:cs="Times New Roman"/>
          <w:sz w:val="27"/>
          <w:szCs w:val="27"/>
        </w:rPr>
        <w:t xml:space="preserve">            Lipsa integrării procedurilor de evaluare a riscului aferent tranzacțiilor </w:t>
      </w:r>
      <w:r w:rsidR="00681E0E">
        <w:rPr>
          <w:rFonts w:ascii="Times New Roman" w:hAnsi="Times New Roman" w:cs="Times New Roman"/>
          <w:sz w:val="27"/>
          <w:szCs w:val="27"/>
        </w:rPr>
        <w:t>de SBFT</w:t>
      </w:r>
      <w:r w:rsidR="000C13D2">
        <w:rPr>
          <w:rFonts w:ascii="Times New Roman" w:hAnsi="Times New Roman" w:cs="Times New Roman"/>
          <w:sz w:val="27"/>
          <w:szCs w:val="27"/>
        </w:rPr>
        <w:t xml:space="preserve"> a fost constatată la 18</w:t>
      </w:r>
      <w:r>
        <w:rPr>
          <w:rFonts w:ascii="Times New Roman" w:hAnsi="Times New Roman" w:cs="Times New Roman"/>
          <w:sz w:val="27"/>
          <w:szCs w:val="27"/>
        </w:rPr>
        <w:t xml:space="preserve"> </w:t>
      </w:r>
      <w:r w:rsidRPr="007F500D">
        <w:rPr>
          <w:rFonts w:ascii="Times New Roman" w:hAnsi="Times New Roman" w:cs="Times New Roman"/>
          <w:sz w:val="27"/>
          <w:szCs w:val="27"/>
        </w:rPr>
        <w:t>societăți de audit</w:t>
      </w:r>
      <w:r>
        <w:rPr>
          <w:rFonts w:ascii="Times New Roman" w:hAnsi="Times New Roman" w:cs="Times New Roman"/>
          <w:sz w:val="27"/>
          <w:szCs w:val="27"/>
        </w:rPr>
        <w:t xml:space="preserve"> </w:t>
      </w:r>
      <w:r w:rsidRPr="007F500D">
        <w:rPr>
          <w:rFonts w:ascii="Times New Roman" w:hAnsi="Times New Roman" w:cs="Times New Roman"/>
          <w:sz w:val="27"/>
          <w:szCs w:val="27"/>
        </w:rPr>
        <w:t>ș</w:t>
      </w:r>
      <w:r w:rsidR="00681E0E">
        <w:rPr>
          <w:rFonts w:ascii="Times New Roman" w:hAnsi="Times New Roman" w:cs="Times New Roman"/>
          <w:sz w:val="27"/>
          <w:szCs w:val="27"/>
        </w:rPr>
        <w:t>i un auditor</w:t>
      </w:r>
      <w:r w:rsidRPr="007F500D">
        <w:rPr>
          <w:rFonts w:ascii="Times New Roman" w:hAnsi="Times New Roman" w:cs="Times New Roman"/>
          <w:sz w:val="27"/>
          <w:szCs w:val="27"/>
        </w:rPr>
        <w:t xml:space="preserve"> întreprinzător individual, </w:t>
      </w:r>
      <w:r w:rsidRPr="00622B54">
        <w:rPr>
          <w:rFonts w:ascii="Times New Roman" w:hAnsi="Times New Roman" w:cs="Times New Roman"/>
          <w:i/>
          <w:sz w:val="27"/>
          <w:szCs w:val="27"/>
        </w:rPr>
        <w:t>dintre care</w:t>
      </w:r>
      <w:r w:rsidRPr="007F500D">
        <w:rPr>
          <w:rFonts w:ascii="Times New Roman" w:hAnsi="Times New Roman" w:cs="Times New Roman"/>
          <w:sz w:val="27"/>
          <w:szCs w:val="27"/>
        </w:rPr>
        <w:t>:</w:t>
      </w:r>
    </w:p>
    <w:p w:rsidR="00DE32F7" w:rsidRPr="00DE32F7" w:rsidRDefault="00DE32F7" w:rsidP="00DE32F7">
      <w:pPr>
        <w:pStyle w:val="ListParagraph"/>
        <w:numPr>
          <w:ilvl w:val="0"/>
          <w:numId w:val="16"/>
        </w:numPr>
        <w:rPr>
          <w:rFonts w:ascii="Times New Roman" w:hAnsi="Times New Roman" w:cs="Times New Roman"/>
          <w:sz w:val="27"/>
          <w:szCs w:val="27"/>
        </w:rPr>
      </w:pPr>
      <w:r w:rsidRPr="00DE32F7">
        <w:rPr>
          <w:rFonts w:ascii="Times New Roman" w:hAnsi="Times New Roman" w:cs="Times New Roman"/>
          <w:sz w:val="27"/>
          <w:szCs w:val="27"/>
        </w:rPr>
        <w:t>nu au de</w:t>
      </w:r>
      <w:r w:rsidR="000C13D2">
        <w:rPr>
          <w:rFonts w:ascii="Times New Roman" w:hAnsi="Times New Roman" w:cs="Times New Roman"/>
          <w:sz w:val="27"/>
          <w:szCs w:val="27"/>
        </w:rPr>
        <w:t>sfășurat activitate de audit – 5</w:t>
      </w:r>
      <w:r w:rsidRPr="00DE32F7">
        <w:rPr>
          <w:rFonts w:ascii="Times New Roman" w:hAnsi="Times New Roman" w:cs="Times New Roman"/>
          <w:sz w:val="27"/>
          <w:szCs w:val="27"/>
        </w:rPr>
        <w:t xml:space="preserve"> entități</w:t>
      </w:r>
      <w:r w:rsidRPr="00DE32F7">
        <w:rPr>
          <w:rFonts w:ascii="Times New Roman" w:hAnsi="Times New Roman" w:cs="Times New Roman"/>
          <w:sz w:val="27"/>
          <w:szCs w:val="27"/>
          <w:lang w:val="en-US"/>
        </w:rPr>
        <w:t>;</w:t>
      </w:r>
    </w:p>
    <w:p w:rsidR="00DE32F7" w:rsidRPr="00DE32F7" w:rsidRDefault="00DE32F7" w:rsidP="00DE32F7">
      <w:pPr>
        <w:pStyle w:val="ListParagraph"/>
        <w:numPr>
          <w:ilvl w:val="0"/>
          <w:numId w:val="16"/>
        </w:numPr>
        <w:spacing w:after="0" w:line="276" w:lineRule="auto"/>
        <w:jc w:val="both"/>
        <w:rPr>
          <w:rFonts w:ascii="Times New Roman" w:hAnsi="Times New Roman" w:cs="Times New Roman"/>
          <w:sz w:val="27"/>
          <w:szCs w:val="27"/>
        </w:rPr>
      </w:pPr>
      <w:r w:rsidRPr="00DE32F7">
        <w:rPr>
          <w:rFonts w:ascii="Times New Roman" w:hAnsi="Times New Roman" w:cs="Times New Roman"/>
          <w:sz w:val="27"/>
          <w:szCs w:val="27"/>
        </w:rPr>
        <w:t>au prestat doar servicii prevăzute de art.6 al Legii nr 61-XVI din 16.03.2007 p</w:t>
      </w:r>
      <w:r w:rsidR="000C13D2">
        <w:rPr>
          <w:rFonts w:ascii="Times New Roman" w:hAnsi="Times New Roman" w:cs="Times New Roman"/>
          <w:sz w:val="27"/>
          <w:szCs w:val="27"/>
        </w:rPr>
        <w:t>rivind activitatea de audit – 9</w:t>
      </w:r>
      <w:r w:rsidRPr="00DE32F7">
        <w:rPr>
          <w:rFonts w:ascii="Times New Roman" w:hAnsi="Times New Roman" w:cs="Times New Roman"/>
          <w:sz w:val="27"/>
          <w:szCs w:val="27"/>
        </w:rPr>
        <w:t xml:space="preserve"> entități;</w:t>
      </w:r>
    </w:p>
    <w:p w:rsidR="00DE32F7" w:rsidRPr="00DE32F7" w:rsidRDefault="00DE32F7" w:rsidP="000C13D2">
      <w:pPr>
        <w:pStyle w:val="ListParagraph"/>
        <w:numPr>
          <w:ilvl w:val="0"/>
          <w:numId w:val="16"/>
        </w:numPr>
        <w:spacing w:line="276" w:lineRule="auto"/>
        <w:rPr>
          <w:rFonts w:ascii="Times New Roman" w:hAnsi="Times New Roman" w:cs="Times New Roman"/>
          <w:sz w:val="27"/>
          <w:szCs w:val="27"/>
        </w:rPr>
      </w:pPr>
      <w:r w:rsidRPr="00DE32F7">
        <w:rPr>
          <w:rFonts w:ascii="Times New Roman" w:hAnsi="Times New Roman" w:cs="Times New Roman"/>
          <w:sz w:val="27"/>
          <w:szCs w:val="27"/>
        </w:rPr>
        <w:t>au sistat activitatea – 4 entități</w:t>
      </w:r>
      <w:r w:rsidR="00681E0E">
        <w:rPr>
          <w:rFonts w:ascii="Times New Roman" w:hAnsi="Times New Roman" w:cs="Times New Roman"/>
          <w:sz w:val="27"/>
          <w:szCs w:val="27"/>
        </w:rPr>
        <w:t>.</w:t>
      </w:r>
    </w:p>
    <w:p w:rsidR="00622B54" w:rsidRDefault="00622B54" w:rsidP="000C13D2">
      <w:pPr>
        <w:spacing w:after="0" w:line="276" w:lineRule="auto"/>
        <w:jc w:val="both"/>
        <w:rPr>
          <w:rFonts w:ascii="Times New Roman" w:hAnsi="Times New Roman" w:cs="Times New Roman"/>
          <w:sz w:val="27"/>
          <w:szCs w:val="27"/>
        </w:rPr>
      </w:pPr>
      <w:r>
        <w:rPr>
          <w:rFonts w:ascii="Times New Roman" w:hAnsi="Times New Roman" w:cs="Times New Roman"/>
          <w:sz w:val="27"/>
          <w:szCs w:val="27"/>
        </w:rPr>
        <w:t xml:space="preserve">             Lipsa evaluării riscului aferent tranzacțiilor </w:t>
      </w:r>
      <w:r w:rsidR="00681E0E">
        <w:rPr>
          <w:rFonts w:ascii="Times New Roman" w:hAnsi="Times New Roman" w:cs="Times New Roman"/>
          <w:sz w:val="27"/>
          <w:szCs w:val="27"/>
        </w:rPr>
        <w:t>de SBFT</w:t>
      </w:r>
      <w:r w:rsidR="00DE32F7">
        <w:rPr>
          <w:rFonts w:ascii="Times New Roman" w:hAnsi="Times New Roman" w:cs="Times New Roman"/>
          <w:sz w:val="27"/>
          <w:szCs w:val="27"/>
        </w:rPr>
        <w:t xml:space="preserve"> a fost constatată la 1</w:t>
      </w:r>
      <w:r w:rsidR="000C13D2">
        <w:rPr>
          <w:rFonts w:ascii="Times New Roman" w:hAnsi="Times New Roman" w:cs="Times New Roman"/>
          <w:sz w:val="27"/>
          <w:szCs w:val="27"/>
        </w:rPr>
        <w:t>7</w:t>
      </w:r>
      <w:r w:rsidR="00DE32F7" w:rsidRPr="00DE32F7">
        <w:t xml:space="preserve"> </w:t>
      </w:r>
      <w:r w:rsidR="00DE32F7" w:rsidRPr="00DE32F7">
        <w:rPr>
          <w:rFonts w:ascii="Times New Roman" w:hAnsi="Times New Roman" w:cs="Times New Roman"/>
          <w:sz w:val="27"/>
          <w:szCs w:val="27"/>
        </w:rPr>
        <w:t>s</w:t>
      </w:r>
      <w:r w:rsidR="00681E0E">
        <w:rPr>
          <w:rFonts w:ascii="Times New Roman" w:hAnsi="Times New Roman" w:cs="Times New Roman"/>
          <w:sz w:val="27"/>
          <w:szCs w:val="27"/>
        </w:rPr>
        <w:t>ocietăți de audit și un auditor</w:t>
      </w:r>
      <w:r w:rsidR="00DE32F7" w:rsidRPr="00DE32F7">
        <w:rPr>
          <w:rFonts w:ascii="Times New Roman" w:hAnsi="Times New Roman" w:cs="Times New Roman"/>
          <w:sz w:val="27"/>
          <w:szCs w:val="27"/>
        </w:rPr>
        <w:t xml:space="preserve"> întreprinzător individual, </w:t>
      </w:r>
      <w:r w:rsidR="00DE32F7" w:rsidRPr="00DE32F7">
        <w:rPr>
          <w:rFonts w:ascii="Times New Roman" w:hAnsi="Times New Roman" w:cs="Times New Roman"/>
          <w:i/>
          <w:sz w:val="27"/>
          <w:szCs w:val="27"/>
        </w:rPr>
        <w:t>dintre care</w:t>
      </w:r>
      <w:r w:rsidR="00DE32F7" w:rsidRPr="00DE32F7">
        <w:rPr>
          <w:rFonts w:ascii="Times New Roman" w:hAnsi="Times New Roman" w:cs="Times New Roman"/>
          <w:sz w:val="27"/>
          <w:szCs w:val="27"/>
        </w:rPr>
        <w:t>:</w:t>
      </w:r>
    </w:p>
    <w:p w:rsidR="00DE32F7" w:rsidRPr="00DE32F7" w:rsidRDefault="00DE32F7" w:rsidP="00DE32F7">
      <w:pPr>
        <w:pStyle w:val="ListParagraph"/>
        <w:numPr>
          <w:ilvl w:val="0"/>
          <w:numId w:val="16"/>
        </w:numPr>
        <w:spacing w:after="0" w:line="276" w:lineRule="auto"/>
        <w:jc w:val="both"/>
        <w:rPr>
          <w:rFonts w:ascii="Times New Roman" w:hAnsi="Times New Roman" w:cs="Times New Roman"/>
          <w:sz w:val="27"/>
          <w:szCs w:val="27"/>
        </w:rPr>
      </w:pPr>
      <w:r w:rsidRPr="00DE32F7">
        <w:rPr>
          <w:rFonts w:ascii="Times New Roman" w:hAnsi="Times New Roman" w:cs="Times New Roman"/>
          <w:sz w:val="27"/>
          <w:szCs w:val="27"/>
        </w:rPr>
        <w:t>nu au de</w:t>
      </w:r>
      <w:r>
        <w:rPr>
          <w:rFonts w:ascii="Times New Roman" w:hAnsi="Times New Roman" w:cs="Times New Roman"/>
          <w:sz w:val="27"/>
          <w:szCs w:val="27"/>
        </w:rPr>
        <w:t>sfășurat activitate de audit – 4</w:t>
      </w:r>
      <w:r w:rsidRPr="00DE32F7">
        <w:rPr>
          <w:rFonts w:ascii="Times New Roman" w:hAnsi="Times New Roman" w:cs="Times New Roman"/>
          <w:sz w:val="27"/>
          <w:szCs w:val="27"/>
        </w:rPr>
        <w:t xml:space="preserve"> entități</w:t>
      </w:r>
      <w:r>
        <w:rPr>
          <w:rFonts w:ascii="Times New Roman" w:hAnsi="Times New Roman" w:cs="Times New Roman"/>
          <w:sz w:val="27"/>
          <w:szCs w:val="27"/>
          <w:lang w:val="en-US"/>
        </w:rPr>
        <w:t>;</w:t>
      </w:r>
    </w:p>
    <w:p w:rsidR="00DE32F7" w:rsidRPr="00DE32F7" w:rsidRDefault="00DE32F7" w:rsidP="00DE32F7">
      <w:pPr>
        <w:pStyle w:val="ListParagraph"/>
        <w:numPr>
          <w:ilvl w:val="0"/>
          <w:numId w:val="16"/>
        </w:numPr>
        <w:rPr>
          <w:rFonts w:ascii="Times New Roman" w:hAnsi="Times New Roman" w:cs="Times New Roman"/>
          <w:sz w:val="27"/>
          <w:szCs w:val="27"/>
        </w:rPr>
      </w:pPr>
      <w:r w:rsidRPr="00DE32F7">
        <w:rPr>
          <w:rFonts w:ascii="Times New Roman" w:hAnsi="Times New Roman" w:cs="Times New Roman"/>
          <w:sz w:val="27"/>
          <w:szCs w:val="27"/>
        </w:rPr>
        <w:t xml:space="preserve">au prestat doar servicii prevăzute de art.6 al Legii nr 61-XVI din 16.03.2007 </w:t>
      </w:r>
      <w:r>
        <w:rPr>
          <w:rFonts w:ascii="Times New Roman" w:hAnsi="Times New Roman" w:cs="Times New Roman"/>
          <w:sz w:val="27"/>
          <w:szCs w:val="27"/>
        </w:rPr>
        <w:t>privind activitatea de audit – 10</w:t>
      </w:r>
      <w:r w:rsidRPr="00DE32F7">
        <w:rPr>
          <w:rFonts w:ascii="Times New Roman" w:hAnsi="Times New Roman" w:cs="Times New Roman"/>
          <w:sz w:val="27"/>
          <w:szCs w:val="27"/>
        </w:rPr>
        <w:t xml:space="preserve"> entități;</w:t>
      </w:r>
    </w:p>
    <w:p w:rsidR="00DE32F7" w:rsidRPr="000C13D2" w:rsidRDefault="00DE32F7" w:rsidP="00B750E0">
      <w:pPr>
        <w:pStyle w:val="ListParagraph"/>
        <w:numPr>
          <w:ilvl w:val="0"/>
          <w:numId w:val="16"/>
        </w:numPr>
        <w:spacing w:after="0" w:line="276" w:lineRule="auto"/>
        <w:jc w:val="both"/>
        <w:rPr>
          <w:rFonts w:ascii="Times New Roman" w:hAnsi="Times New Roman" w:cs="Times New Roman"/>
          <w:sz w:val="27"/>
          <w:szCs w:val="27"/>
        </w:rPr>
      </w:pPr>
      <w:r>
        <w:rPr>
          <w:rFonts w:ascii="Times New Roman" w:hAnsi="Times New Roman" w:cs="Times New Roman"/>
          <w:sz w:val="27"/>
          <w:szCs w:val="27"/>
        </w:rPr>
        <w:t>au sistat activitatea – 4</w:t>
      </w:r>
      <w:r w:rsidRPr="00DE32F7">
        <w:rPr>
          <w:rFonts w:ascii="Times New Roman" w:hAnsi="Times New Roman" w:cs="Times New Roman"/>
          <w:sz w:val="27"/>
          <w:szCs w:val="27"/>
        </w:rPr>
        <w:t xml:space="preserve"> entități</w:t>
      </w:r>
      <w:r w:rsidR="00681E0E">
        <w:rPr>
          <w:rFonts w:ascii="Times New Roman" w:hAnsi="Times New Roman" w:cs="Times New Roman"/>
          <w:sz w:val="27"/>
          <w:szCs w:val="27"/>
        </w:rPr>
        <w:t>.</w:t>
      </w:r>
    </w:p>
    <w:p w:rsidR="006F466A" w:rsidRPr="006D6E8F" w:rsidRDefault="006F466A" w:rsidP="00C92DC1">
      <w:pPr>
        <w:spacing w:after="0" w:line="276" w:lineRule="auto"/>
        <w:ind w:firstLine="851"/>
        <w:jc w:val="both"/>
        <w:rPr>
          <w:rFonts w:ascii="Times New Roman" w:hAnsi="Times New Roman" w:cs="Times New Roman"/>
          <w:sz w:val="27"/>
          <w:szCs w:val="27"/>
        </w:rPr>
      </w:pPr>
      <w:r w:rsidRPr="00D60A90">
        <w:rPr>
          <w:rFonts w:ascii="Times New Roman" w:hAnsi="Times New Roman" w:cs="Times New Roman"/>
          <w:sz w:val="27"/>
          <w:szCs w:val="27"/>
        </w:rPr>
        <w:t xml:space="preserve">Pe parcursul anului 2017 au participat la instruiri </w:t>
      </w:r>
      <w:r w:rsidR="00B64B8C" w:rsidRPr="00D60A90">
        <w:rPr>
          <w:rFonts w:ascii="Times New Roman" w:hAnsi="Times New Roman" w:cs="Times New Roman"/>
          <w:sz w:val="27"/>
          <w:szCs w:val="27"/>
        </w:rPr>
        <w:t>în domeniul SBFT</w:t>
      </w:r>
      <w:r w:rsidR="006D6E8F">
        <w:rPr>
          <w:rFonts w:ascii="Times New Roman" w:hAnsi="Times New Roman" w:cs="Times New Roman"/>
          <w:sz w:val="27"/>
          <w:szCs w:val="27"/>
        </w:rPr>
        <w:t>:</w:t>
      </w:r>
    </w:p>
    <w:p w:rsidR="00B64B8C" w:rsidRPr="00992423" w:rsidRDefault="006D6E8F" w:rsidP="00C92DC1">
      <w:pPr>
        <w:pStyle w:val="ListParagraph"/>
        <w:numPr>
          <w:ilvl w:val="0"/>
          <w:numId w:val="11"/>
        </w:numPr>
        <w:spacing w:after="0" w:line="276" w:lineRule="auto"/>
        <w:ind w:firstLine="698"/>
        <w:jc w:val="both"/>
        <w:rPr>
          <w:rFonts w:ascii="Times New Roman" w:hAnsi="Times New Roman" w:cs="Times New Roman"/>
          <w:sz w:val="27"/>
          <w:szCs w:val="27"/>
        </w:rPr>
      </w:pPr>
      <w:r>
        <w:rPr>
          <w:rFonts w:ascii="Times New Roman" w:hAnsi="Times New Roman" w:cs="Times New Roman"/>
          <w:sz w:val="27"/>
          <w:szCs w:val="27"/>
        </w:rPr>
        <w:t>din cadrul Asociaţiei</w:t>
      </w:r>
      <w:r w:rsidR="00B64B8C" w:rsidRPr="00992423">
        <w:rPr>
          <w:rFonts w:ascii="Times New Roman" w:hAnsi="Times New Roman" w:cs="Times New Roman"/>
          <w:sz w:val="27"/>
          <w:szCs w:val="27"/>
        </w:rPr>
        <w:t xml:space="preserve"> Contabililor şi Auditorilor Profesio</w:t>
      </w:r>
      <w:r>
        <w:rPr>
          <w:rFonts w:ascii="Times New Roman" w:hAnsi="Times New Roman" w:cs="Times New Roman"/>
          <w:sz w:val="27"/>
          <w:szCs w:val="27"/>
        </w:rPr>
        <w:t xml:space="preserve">nişti din </w:t>
      </w:r>
      <w:r w:rsidR="00C92DC1">
        <w:rPr>
          <w:rFonts w:ascii="Times New Roman" w:hAnsi="Times New Roman" w:cs="Times New Roman"/>
          <w:sz w:val="27"/>
          <w:szCs w:val="27"/>
        </w:rPr>
        <w:t xml:space="preserve">                                                                                                        </w:t>
      </w:r>
      <w:r>
        <w:rPr>
          <w:rFonts w:ascii="Times New Roman" w:hAnsi="Times New Roman" w:cs="Times New Roman"/>
          <w:sz w:val="27"/>
          <w:szCs w:val="27"/>
        </w:rPr>
        <w:t xml:space="preserve"> </w:t>
      </w:r>
      <w:r w:rsidR="00C92DC1">
        <w:rPr>
          <w:rFonts w:ascii="Times New Roman" w:hAnsi="Times New Roman" w:cs="Times New Roman"/>
          <w:sz w:val="27"/>
          <w:szCs w:val="27"/>
        </w:rPr>
        <w:t xml:space="preserve">          </w:t>
      </w:r>
      <w:r w:rsidR="00471BBF">
        <w:rPr>
          <w:rFonts w:ascii="Times New Roman" w:hAnsi="Times New Roman" w:cs="Times New Roman"/>
          <w:sz w:val="27"/>
          <w:szCs w:val="27"/>
        </w:rPr>
        <w:t>Republica</w:t>
      </w:r>
      <w:r w:rsidR="00C92DC1">
        <w:rPr>
          <w:rFonts w:ascii="Times New Roman" w:hAnsi="Times New Roman" w:cs="Times New Roman"/>
          <w:sz w:val="27"/>
          <w:szCs w:val="27"/>
        </w:rPr>
        <w:t xml:space="preserve"> </w:t>
      </w:r>
      <w:r>
        <w:rPr>
          <w:rFonts w:ascii="Times New Roman" w:hAnsi="Times New Roman" w:cs="Times New Roman"/>
          <w:sz w:val="27"/>
          <w:szCs w:val="27"/>
        </w:rPr>
        <w:t>Moldova (ACAP)</w:t>
      </w:r>
      <w:r w:rsidR="00B64B8C" w:rsidRPr="00992423">
        <w:rPr>
          <w:rFonts w:ascii="Times New Roman" w:hAnsi="Times New Roman" w:cs="Times New Roman"/>
          <w:sz w:val="27"/>
          <w:szCs w:val="27"/>
        </w:rPr>
        <w:t xml:space="preserve"> – 23 auditori;</w:t>
      </w:r>
      <w:r w:rsidR="00C92DC1">
        <w:rPr>
          <w:rFonts w:ascii="Times New Roman" w:hAnsi="Times New Roman" w:cs="Times New Roman"/>
          <w:sz w:val="27"/>
          <w:szCs w:val="27"/>
        </w:rPr>
        <w:t xml:space="preserve"> </w:t>
      </w:r>
    </w:p>
    <w:p w:rsidR="00B64B8C" w:rsidRPr="00992423" w:rsidRDefault="006D6E8F" w:rsidP="00C92DC1">
      <w:pPr>
        <w:pStyle w:val="ListParagraph"/>
        <w:numPr>
          <w:ilvl w:val="0"/>
          <w:numId w:val="11"/>
        </w:numPr>
        <w:spacing w:after="0" w:line="276" w:lineRule="auto"/>
        <w:ind w:left="1701" w:hanging="283"/>
        <w:jc w:val="both"/>
        <w:rPr>
          <w:rFonts w:ascii="Times New Roman" w:hAnsi="Times New Roman" w:cs="Times New Roman"/>
          <w:sz w:val="27"/>
          <w:szCs w:val="27"/>
        </w:rPr>
      </w:pPr>
      <w:r>
        <w:rPr>
          <w:rFonts w:ascii="Times New Roman" w:hAnsi="Times New Roman" w:cs="Times New Roman"/>
          <w:sz w:val="27"/>
          <w:szCs w:val="27"/>
        </w:rPr>
        <w:lastRenderedPageBreak/>
        <w:t xml:space="preserve">din cadrul </w:t>
      </w:r>
      <w:r w:rsidR="00B64B8C" w:rsidRPr="00992423">
        <w:rPr>
          <w:rFonts w:ascii="Times New Roman" w:hAnsi="Times New Roman" w:cs="Times New Roman"/>
          <w:sz w:val="27"/>
          <w:szCs w:val="27"/>
        </w:rPr>
        <w:t>Centrul</w:t>
      </w:r>
      <w:r w:rsidR="00361503">
        <w:rPr>
          <w:rFonts w:ascii="Times New Roman" w:hAnsi="Times New Roman" w:cs="Times New Roman"/>
          <w:sz w:val="27"/>
          <w:szCs w:val="27"/>
        </w:rPr>
        <w:t>ui</w:t>
      </w:r>
      <w:r w:rsidR="00B64B8C" w:rsidRPr="00992423">
        <w:rPr>
          <w:rFonts w:ascii="Times New Roman" w:hAnsi="Times New Roman" w:cs="Times New Roman"/>
          <w:sz w:val="27"/>
          <w:szCs w:val="27"/>
        </w:rPr>
        <w:t xml:space="preserve"> de Instr</w:t>
      </w:r>
      <w:r w:rsidR="00361503">
        <w:rPr>
          <w:rFonts w:ascii="Times New Roman" w:hAnsi="Times New Roman" w:cs="Times New Roman"/>
          <w:sz w:val="27"/>
          <w:szCs w:val="27"/>
        </w:rPr>
        <w:t>uire Profesională a Auditorilor (CIPAM)</w:t>
      </w:r>
      <w:r w:rsidR="00B64B8C" w:rsidRPr="00992423">
        <w:rPr>
          <w:rFonts w:ascii="Times New Roman" w:hAnsi="Times New Roman" w:cs="Times New Roman"/>
          <w:sz w:val="27"/>
          <w:szCs w:val="27"/>
        </w:rPr>
        <w:t xml:space="preserve"> </w:t>
      </w:r>
      <w:r w:rsidR="00BB076B" w:rsidRPr="00992423">
        <w:rPr>
          <w:rFonts w:ascii="Times New Roman" w:hAnsi="Times New Roman" w:cs="Times New Roman"/>
          <w:sz w:val="27"/>
          <w:szCs w:val="27"/>
        </w:rPr>
        <w:t>–</w:t>
      </w:r>
      <w:r w:rsidR="00B64B8C" w:rsidRPr="00992423">
        <w:rPr>
          <w:rFonts w:ascii="Times New Roman" w:hAnsi="Times New Roman" w:cs="Times New Roman"/>
          <w:sz w:val="27"/>
          <w:szCs w:val="27"/>
        </w:rPr>
        <w:t xml:space="preserve"> </w:t>
      </w:r>
      <w:r w:rsidR="00BB076B" w:rsidRPr="00992423">
        <w:rPr>
          <w:rFonts w:ascii="Times New Roman" w:hAnsi="Times New Roman" w:cs="Times New Roman"/>
          <w:sz w:val="27"/>
          <w:szCs w:val="27"/>
        </w:rPr>
        <w:t>40 auditori.</w:t>
      </w:r>
    </w:p>
    <w:p w:rsidR="00BB076B" w:rsidRDefault="00BB076B" w:rsidP="008211B6">
      <w:pPr>
        <w:tabs>
          <w:tab w:val="left" w:pos="284"/>
          <w:tab w:val="left" w:pos="567"/>
          <w:tab w:val="right" w:pos="709"/>
          <w:tab w:val="right" w:pos="851"/>
        </w:tabs>
        <w:spacing w:after="0" w:line="276" w:lineRule="auto"/>
        <w:ind w:firstLine="142"/>
        <w:jc w:val="both"/>
        <w:rPr>
          <w:rFonts w:ascii="Times New Roman" w:hAnsi="Times New Roman" w:cs="Times New Roman"/>
          <w:sz w:val="27"/>
          <w:szCs w:val="27"/>
        </w:rPr>
      </w:pPr>
      <w:r w:rsidRPr="00D60A90">
        <w:rPr>
          <w:rFonts w:ascii="Times New Roman" w:hAnsi="Times New Roman" w:cs="Times New Roman"/>
          <w:sz w:val="27"/>
          <w:szCs w:val="27"/>
        </w:rPr>
        <w:t xml:space="preserve">        Instruirile au fost </w:t>
      </w:r>
      <w:r w:rsidR="00D92E0E">
        <w:rPr>
          <w:rFonts w:ascii="Times New Roman" w:hAnsi="Times New Roman" w:cs="Times New Roman"/>
          <w:sz w:val="27"/>
          <w:szCs w:val="27"/>
        </w:rPr>
        <w:t xml:space="preserve">organizate de către ACAP și </w:t>
      </w:r>
      <w:r w:rsidR="00361503">
        <w:rPr>
          <w:rFonts w:ascii="Times New Roman" w:hAnsi="Times New Roman" w:cs="Times New Roman"/>
          <w:sz w:val="27"/>
          <w:szCs w:val="27"/>
        </w:rPr>
        <w:t xml:space="preserve">corespunzător </w:t>
      </w:r>
      <w:r w:rsidR="00D92E0E">
        <w:rPr>
          <w:rFonts w:ascii="Times New Roman" w:hAnsi="Times New Roman" w:cs="Times New Roman"/>
          <w:sz w:val="27"/>
          <w:szCs w:val="27"/>
        </w:rPr>
        <w:t>CIPAM</w:t>
      </w:r>
      <w:r w:rsidRPr="00D60A90">
        <w:rPr>
          <w:rFonts w:ascii="Times New Roman" w:hAnsi="Times New Roman" w:cs="Times New Roman"/>
          <w:sz w:val="27"/>
          <w:szCs w:val="27"/>
        </w:rPr>
        <w:t xml:space="preserve"> cu participarea reprezentanților Serviciului Prevenir</w:t>
      </w:r>
      <w:r w:rsidR="005213D9">
        <w:rPr>
          <w:rFonts w:ascii="Times New Roman" w:hAnsi="Times New Roman" w:cs="Times New Roman"/>
          <w:sz w:val="27"/>
          <w:szCs w:val="27"/>
        </w:rPr>
        <w:t>ea și Combaterea Spălării Bani</w:t>
      </w:r>
      <w:r w:rsidRPr="00D60A90">
        <w:rPr>
          <w:rFonts w:ascii="Times New Roman" w:hAnsi="Times New Roman" w:cs="Times New Roman"/>
          <w:sz w:val="27"/>
          <w:szCs w:val="27"/>
        </w:rPr>
        <w:t>lor, în calitate de formatori.</w:t>
      </w:r>
    </w:p>
    <w:p w:rsidR="00361503" w:rsidRPr="00D60A90" w:rsidRDefault="00361503" w:rsidP="00361503">
      <w:pPr>
        <w:tabs>
          <w:tab w:val="left" w:pos="284"/>
          <w:tab w:val="left" w:pos="567"/>
          <w:tab w:val="right" w:pos="709"/>
          <w:tab w:val="right" w:pos="851"/>
        </w:tabs>
        <w:spacing w:after="0" w:line="276" w:lineRule="auto"/>
        <w:ind w:firstLine="709"/>
        <w:jc w:val="both"/>
        <w:rPr>
          <w:rFonts w:ascii="Times New Roman" w:hAnsi="Times New Roman" w:cs="Times New Roman"/>
          <w:sz w:val="27"/>
          <w:szCs w:val="27"/>
        </w:rPr>
      </w:pPr>
      <w:r>
        <w:rPr>
          <w:rFonts w:ascii="Times New Roman" w:hAnsi="Times New Roman" w:cs="Times New Roman"/>
          <w:sz w:val="27"/>
          <w:szCs w:val="27"/>
        </w:rPr>
        <w:t>În procesul recepționării Informației privind respectarea procedurilor de control al calității lucrărilor de audit a societăților de audit și auditorilor întreprinzători individuali  de către Serviciul de control și verificare din cadrul Consiliului de supraveghere a activității de audit, au fost prezentate recomandări societăților de audit și auditorilor întreprinzători individuali privind respectarea prevederilor legislației aferente domeniului prevenirii și combaterii spălării banilor și finanțării terorismului în procesul desfășurării misiunilor de audit.</w:t>
      </w:r>
    </w:p>
    <w:p w:rsidR="00415D4C" w:rsidRPr="00D60A90" w:rsidRDefault="00415D4C" w:rsidP="008211B6">
      <w:pPr>
        <w:spacing w:after="0" w:line="276" w:lineRule="auto"/>
        <w:ind w:firstLine="709"/>
        <w:jc w:val="both"/>
        <w:rPr>
          <w:rFonts w:ascii="Times New Roman" w:hAnsi="Times New Roman" w:cs="Times New Roman"/>
          <w:sz w:val="27"/>
          <w:szCs w:val="27"/>
        </w:rPr>
      </w:pPr>
    </w:p>
    <w:p w:rsidR="008211B6" w:rsidRPr="00D60A90" w:rsidRDefault="008211B6" w:rsidP="008211B6">
      <w:pPr>
        <w:spacing w:before="600" w:after="0" w:line="276" w:lineRule="auto"/>
        <w:rPr>
          <w:rFonts w:ascii="Times New Roman" w:hAnsi="Times New Roman" w:cs="Times New Roman"/>
          <w:sz w:val="27"/>
          <w:szCs w:val="27"/>
          <w:lang w:val="en-US"/>
        </w:rPr>
      </w:pPr>
    </w:p>
    <w:sectPr w:rsidR="008211B6" w:rsidRPr="00D60A90" w:rsidSect="00B750E0">
      <w:pgSz w:w="11906" w:h="16838"/>
      <w:pgMar w:top="720" w:right="851"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A40" w:rsidRDefault="00FE2A40" w:rsidP="008211B6">
      <w:pPr>
        <w:spacing w:after="0" w:line="240" w:lineRule="auto"/>
      </w:pPr>
      <w:r>
        <w:separator/>
      </w:r>
    </w:p>
  </w:endnote>
  <w:endnote w:type="continuationSeparator" w:id="0">
    <w:p w:rsidR="00FE2A40" w:rsidRDefault="00FE2A40" w:rsidP="0082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EE"/>
    <w:family w:val="swiss"/>
    <w:pitch w:val="variable"/>
    <w:sig w:usb0="E00002FF" w:usb1="4000ACFF" w:usb2="00000001" w:usb3="00000000" w:csb0="0000019F" w:csb1="00000000"/>
  </w:font>
  <w:font w:name="Segoe UI">
    <w:charset w:val="EE"/>
    <w:family w:val="swiss"/>
    <w:pitch w:val="variable"/>
    <w:sig w:usb0="E10022FF" w:usb1="C000E47F" w:usb2="00000029" w:usb3="00000000" w:csb0="000001DF" w:csb1="00000000"/>
  </w:font>
  <w:font w:name="Calibri Light">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A40" w:rsidRDefault="00FE2A40" w:rsidP="008211B6">
      <w:pPr>
        <w:spacing w:after="0" w:line="240" w:lineRule="auto"/>
      </w:pPr>
      <w:r>
        <w:separator/>
      </w:r>
    </w:p>
  </w:footnote>
  <w:footnote w:type="continuationSeparator" w:id="0">
    <w:p w:rsidR="00FE2A40" w:rsidRDefault="00FE2A40" w:rsidP="00821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97D"/>
    <w:multiLevelType w:val="hybridMultilevel"/>
    <w:tmpl w:val="A65A7B9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601D81"/>
    <w:multiLevelType w:val="hybridMultilevel"/>
    <w:tmpl w:val="D6806BC2"/>
    <w:lvl w:ilvl="0" w:tplc="35AC56F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3BC0431"/>
    <w:multiLevelType w:val="hybridMultilevel"/>
    <w:tmpl w:val="7A58DE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6D5747"/>
    <w:multiLevelType w:val="hybridMultilevel"/>
    <w:tmpl w:val="67C2DD28"/>
    <w:lvl w:ilvl="0" w:tplc="C3E48DEA">
      <w:start w:val="1"/>
      <w:numFmt w:val="decimal"/>
      <w:lvlText w:val="%1."/>
      <w:lvlJc w:val="left"/>
      <w:pPr>
        <w:ind w:left="720" w:hanging="360"/>
      </w:pPr>
      <w:rPr>
        <w:rFonts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1E54C1"/>
    <w:multiLevelType w:val="multilevel"/>
    <w:tmpl w:val="93E8D1F6"/>
    <w:lvl w:ilvl="0">
      <w:start w:val="16"/>
      <w:numFmt w:val="decimal"/>
      <w:lvlText w:val="%1"/>
      <w:lvlJc w:val="left"/>
      <w:pPr>
        <w:ind w:left="1230" w:hanging="1230"/>
      </w:pPr>
      <w:rPr>
        <w:rFonts w:hint="default"/>
      </w:rPr>
    </w:lvl>
    <w:lvl w:ilvl="1">
      <w:start w:val="3"/>
      <w:numFmt w:val="decimalZero"/>
      <w:lvlText w:val="%1.%2"/>
      <w:lvlJc w:val="left"/>
      <w:pPr>
        <w:ind w:left="2714" w:hanging="1230"/>
      </w:pPr>
      <w:rPr>
        <w:rFonts w:hint="default"/>
      </w:rPr>
    </w:lvl>
    <w:lvl w:ilvl="2">
      <w:start w:val="2007"/>
      <w:numFmt w:val="decimal"/>
      <w:lvlText w:val="%1.%2.%3"/>
      <w:lvlJc w:val="left"/>
      <w:pPr>
        <w:ind w:left="4198" w:hanging="1230"/>
      </w:pPr>
      <w:rPr>
        <w:rFonts w:hint="default"/>
      </w:rPr>
    </w:lvl>
    <w:lvl w:ilvl="3">
      <w:start w:val="1"/>
      <w:numFmt w:val="decimal"/>
      <w:lvlText w:val="%1.%2.%3.%4"/>
      <w:lvlJc w:val="left"/>
      <w:pPr>
        <w:ind w:left="5682" w:hanging="1230"/>
      </w:pPr>
      <w:rPr>
        <w:rFonts w:hint="default"/>
      </w:rPr>
    </w:lvl>
    <w:lvl w:ilvl="4">
      <w:start w:val="1"/>
      <w:numFmt w:val="decimal"/>
      <w:lvlText w:val="%1.%2.%3.%4.%5"/>
      <w:lvlJc w:val="left"/>
      <w:pPr>
        <w:ind w:left="7166" w:hanging="1230"/>
      </w:pPr>
      <w:rPr>
        <w:rFonts w:hint="default"/>
      </w:rPr>
    </w:lvl>
    <w:lvl w:ilvl="5">
      <w:start w:val="1"/>
      <w:numFmt w:val="decimal"/>
      <w:lvlText w:val="%1.%2.%3.%4.%5.%6"/>
      <w:lvlJc w:val="left"/>
      <w:pPr>
        <w:ind w:left="8860" w:hanging="144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2188" w:hanging="1800"/>
      </w:pPr>
      <w:rPr>
        <w:rFonts w:hint="default"/>
      </w:rPr>
    </w:lvl>
    <w:lvl w:ilvl="8">
      <w:start w:val="1"/>
      <w:numFmt w:val="decimal"/>
      <w:lvlText w:val="%1.%2.%3.%4.%5.%6.%7.%8.%9"/>
      <w:lvlJc w:val="left"/>
      <w:pPr>
        <w:ind w:left="13672" w:hanging="1800"/>
      </w:pPr>
      <w:rPr>
        <w:rFonts w:hint="default"/>
      </w:rPr>
    </w:lvl>
  </w:abstractNum>
  <w:abstractNum w:abstractNumId="5" w15:restartNumberingAfterBreak="0">
    <w:nsid w:val="0F14198A"/>
    <w:multiLevelType w:val="hybridMultilevel"/>
    <w:tmpl w:val="00FE8DB2"/>
    <w:lvl w:ilvl="0" w:tplc="C3E48DEA">
      <w:start w:val="1"/>
      <w:numFmt w:val="decimal"/>
      <w:lvlText w:val="%1."/>
      <w:lvlJc w:val="left"/>
      <w:pPr>
        <w:ind w:left="1584" w:hanging="360"/>
      </w:pPr>
      <w:rPr>
        <w:rFonts w:hint="default"/>
        <w:b w:val="0"/>
        <w:sz w:val="24"/>
      </w:rPr>
    </w:lvl>
    <w:lvl w:ilvl="1" w:tplc="04180019" w:tentative="1">
      <w:start w:val="1"/>
      <w:numFmt w:val="lowerLetter"/>
      <w:lvlText w:val="%2."/>
      <w:lvlJc w:val="left"/>
      <w:pPr>
        <w:ind w:left="2304" w:hanging="360"/>
      </w:pPr>
    </w:lvl>
    <w:lvl w:ilvl="2" w:tplc="0418001B" w:tentative="1">
      <w:start w:val="1"/>
      <w:numFmt w:val="lowerRoman"/>
      <w:lvlText w:val="%3."/>
      <w:lvlJc w:val="right"/>
      <w:pPr>
        <w:ind w:left="3024" w:hanging="180"/>
      </w:pPr>
    </w:lvl>
    <w:lvl w:ilvl="3" w:tplc="0418000F" w:tentative="1">
      <w:start w:val="1"/>
      <w:numFmt w:val="decimal"/>
      <w:lvlText w:val="%4."/>
      <w:lvlJc w:val="left"/>
      <w:pPr>
        <w:ind w:left="3744" w:hanging="360"/>
      </w:pPr>
    </w:lvl>
    <w:lvl w:ilvl="4" w:tplc="04180019" w:tentative="1">
      <w:start w:val="1"/>
      <w:numFmt w:val="lowerLetter"/>
      <w:lvlText w:val="%5."/>
      <w:lvlJc w:val="left"/>
      <w:pPr>
        <w:ind w:left="4464" w:hanging="360"/>
      </w:pPr>
    </w:lvl>
    <w:lvl w:ilvl="5" w:tplc="0418001B" w:tentative="1">
      <w:start w:val="1"/>
      <w:numFmt w:val="lowerRoman"/>
      <w:lvlText w:val="%6."/>
      <w:lvlJc w:val="right"/>
      <w:pPr>
        <w:ind w:left="5184" w:hanging="180"/>
      </w:pPr>
    </w:lvl>
    <w:lvl w:ilvl="6" w:tplc="0418000F" w:tentative="1">
      <w:start w:val="1"/>
      <w:numFmt w:val="decimal"/>
      <w:lvlText w:val="%7."/>
      <w:lvlJc w:val="left"/>
      <w:pPr>
        <w:ind w:left="5904" w:hanging="360"/>
      </w:pPr>
    </w:lvl>
    <w:lvl w:ilvl="7" w:tplc="04180019" w:tentative="1">
      <w:start w:val="1"/>
      <w:numFmt w:val="lowerLetter"/>
      <w:lvlText w:val="%8."/>
      <w:lvlJc w:val="left"/>
      <w:pPr>
        <w:ind w:left="6624" w:hanging="360"/>
      </w:pPr>
    </w:lvl>
    <w:lvl w:ilvl="8" w:tplc="0418001B" w:tentative="1">
      <w:start w:val="1"/>
      <w:numFmt w:val="lowerRoman"/>
      <w:lvlText w:val="%9."/>
      <w:lvlJc w:val="right"/>
      <w:pPr>
        <w:ind w:left="7344" w:hanging="180"/>
      </w:pPr>
    </w:lvl>
  </w:abstractNum>
  <w:abstractNum w:abstractNumId="6" w15:restartNumberingAfterBreak="0">
    <w:nsid w:val="0F377459"/>
    <w:multiLevelType w:val="hybridMultilevel"/>
    <w:tmpl w:val="77BAB13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652EDD"/>
    <w:multiLevelType w:val="hybridMultilevel"/>
    <w:tmpl w:val="5A4A44C2"/>
    <w:lvl w:ilvl="0" w:tplc="410AAF7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389528D"/>
    <w:multiLevelType w:val="hybridMultilevel"/>
    <w:tmpl w:val="64A22B54"/>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478E652D"/>
    <w:multiLevelType w:val="hybridMultilevel"/>
    <w:tmpl w:val="044E7B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03C2DFB"/>
    <w:multiLevelType w:val="hybridMultilevel"/>
    <w:tmpl w:val="745C4C5C"/>
    <w:lvl w:ilvl="0" w:tplc="0418000D">
      <w:start w:val="1"/>
      <w:numFmt w:val="bullet"/>
      <w:lvlText w:val=""/>
      <w:lvlJc w:val="left"/>
      <w:pPr>
        <w:ind w:left="2295" w:hanging="360"/>
      </w:pPr>
      <w:rPr>
        <w:rFonts w:ascii="Wingdings" w:hAnsi="Wingdings" w:hint="default"/>
      </w:rPr>
    </w:lvl>
    <w:lvl w:ilvl="1" w:tplc="04180003" w:tentative="1">
      <w:start w:val="1"/>
      <w:numFmt w:val="bullet"/>
      <w:lvlText w:val="o"/>
      <w:lvlJc w:val="left"/>
      <w:pPr>
        <w:ind w:left="3015" w:hanging="360"/>
      </w:pPr>
      <w:rPr>
        <w:rFonts w:ascii="Courier New" w:hAnsi="Courier New" w:cs="Courier New" w:hint="default"/>
      </w:rPr>
    </w:lvl>
    <w:lvl w:ilvl="2" w:tplc="04180005" w:tentative="1">
      <w:start w:val="1"/>
      <w:numFmt w:val="bullet"/>
      <w:lvlText w:val=""/>
      <w:lvlJc w:val="left"/>
      <w:pPr>
        <w:ind w:left="3735" w:hanging="360"/>
      </w:pPr>
      <w:rPr>
        <w:rFonts w:ascii="Wingdings" w:hAnsi="Wingdings" w:hint="default"/>
      </w:rPr>
    </w:lvl>
    <w:lvl w:ilvl="3" w:tplc="04180001" w:tentative="1">
      <w:start w:val="1"/>
      <w:numFmt w:val="bullet"/>
      <w:lvlText w:val=""/>
      <w:lvlJc w:val="left"/>
      <w:pPr>
        <w:ind w:left="4455" w:hanging="360"/>
      </w:pPr>
      <w:rPr>
        <w:rFonts w:ascii="Symbol" w:hAnsi="Symbol" w:hint="default"/>
      </w:rPr>
    </w:lvl>
    <w:lvl w:ilvl="4" w:tplc="04180003" w:tentative="1">
      <w:start w:val="1"/>
      <w:numFmt w:val="bullet"/>
      <w:lvlText w:val="o"/>
      <w:lvlJc w:val="left"/>
      <w:pPr>
        <w:ind w:left="5175" w:hanging="360"/>
      </w:pPr>
      <w:rPr>
        <w:rFonts w:ascii="Courier New" w:hAnsi="Courier New" w:cs="Courier New" w:hint="default"/>
      </w:rPr>
    </w:lvl>
    <w:lvl w:ilvl="5" w:tplc="04180005" w:tentative="1">
      <w:start w:val="1"/>
      <w:numFmt w:val="bullet"/>
      <w:lvlText w:val=""/>
      <w:lvlJc w:val="left"/>
      <w:pPr>
        <w:ind w:left="5895" w:hanging="360"/>
      </w:pPr>
      <w:rPr>
        <w:rFonts w:ascii="Wingdings" w:hAnsi="Wingdings" w:hint="default"/>
      </w:rPr>
    </w:lvl>
    <w:lvl w:ilvl="6" w:tplc="04180001" w:tentative="1">
      <w:start w:val="1"/>
      <w:numFmt w:val="bullet"/>
      <w:lvlText w:val=""/>
      <w:lvlJc w:val="left"/>
      <w:pPr>
        <w:ind w:left="6615" w:hanging="360"/>
      </w:pPr>
      <w:rPr>
        <w:rFonts w:ascii="Symbol" w:hAnsi="Symbol" w:hint="default"/>
      </w:rPr>
    </w:lvl>
    <w:lvl w:ilvl="7" w:tplc="04180003" w:tentative="1">
      <w:start w:val="1"/>
      <w:numFmt w:val="bullet"/>
      <w:lvlText w:val="o"/>
      <w:lvlJc w:val="left"/>
      <w:pPr>
        <w:ind w:left="7335" w:hanging="360"/>
      </w:pPr>
      <w:rPr>
        <w:rFonts w:ascii="Courier New" w:hAnsi="Courier New" w:cs="Courier New" w:hint="default"/>
      </w:rPr>
    </w:lvl>
    <w:lvl w:ilvl="8" w:tplc="04180005" w:tentative="1">
      <w:start w:val="1"/>
      <w:numFmt w:val="bullet"/>
      <w:lvlText w:val=""/>
      <w:lvlJc w:val="left"/>
      <w:pPr>
        <w:ind w:left="8055" w:hanging="360"/>
      </w:pPr>
      <w:rPr>
        <w:rFonts w:ascii="Wingdings" w:hAnsi="Wingdings" w:hint="default"/>
      </w:rPr>
    </w:lvl>
  </w:abstractNum>
  <w:abstractNum w:abstractNumId="11" w15:restartNumberingAfterBreak="0">
    <w:nsid w:val="67FD180D"/>
    <w:multiLevelType w:val="hybridMultilevel"/>
    <w:tmpl w:val="EAF2DDB0"/>
    <w:lvl w:ilvl="0" w:tplc="0418000D">
      <w:start w:val="1"/>
      <w:numFmt w:val="bullet"/>
      <w:lvlText w:val=""/>
      <w:lvlJc w:val="left"/>
      <w:pPr>
        <w:ind w:left="1769" w:hanging="360"/>
      </w:pPr>
      <w:rPr>
        <w:rFonts w:ascii="Wingdings" w:hAnsi="Wingdings" w:hint="default"/>
      </w:rPr>
    </w:lvl>
    <w:lvl w:ilvl="1" w:tplc="04180003" w:tentative="1">
      <w:start w:val="1"/>
      <w:numFmt w:val="bullet"/>
      <w:lvlText w:val="o"/>
      <w:lvlJc w:val="left"/>
      <w:pPr>
        <w:ind w:left="2489" w:hanging="360"/>
      </w:pPr>
      <w:rPr>
        <w:rFonts w:ascii="Courier New" w:hAnsi="Courier New" w:cs="Courier New" w:hint="default"/>
      </w:rPr>
    </w:lvl>
    <w:lvl w:ilvl="2" w:tplc="04180005" w:tentative="1">
      <w:start w:val="1"/>
      <w:numFmt w:val="bullet"/>
      <w:lvlText w:val=""/>
      <w:lvlJc w:val="left"/>
      <w:pPr>
        <w:ind w:left="3209" w:hanging="360"/>
      </w:pPr>
      <w:rPr>
        <w:rFonts w:ascii="Wingdings" w:hAnsi="Wingdings" w:hint="default"/>
      </w:rPr>
    </w:lvl>
    <w:lvl w:ilvl="3" w:tplc="04180001" w:tentative="1">
      <w:start w:val="1"/>
      <w:numFmt w:val="bullet"/>
      <w:lvlText w:val=""/>
      <w:lvlJc w:val="left"/>
      <w:pPr>
        <w:ind w:left="3929" w:hanging="360"/>
      </w:pPr>
      <w:rPr>
        <w:rFonts w:ascii="Symbol" w:hAnsi="Symbol" w:hint="default"/>
      </w:rPr>
    </w:lvl>
    <w:lvl w:ilvl="4" w:tplc="04180003" w:tentative="1">
      <w:start w:val="1"/>
      <w:numFmt w:val="bullet"/>
      <w:lvlText w:val="o"/>
      <w:lvlJc w:val="left"/>
      <w:pPr>
        <w:ind w:left="4649" w:hanging="360"/>
      </w:pPr>
      <w:rPr>
        <w:rFonts w:ascii="Courier New" w:hAnsi="Courier New" w:cs="Courier New" w:hint="default"/>
      </w:rPr>
    </w:lvl>
    <w:lvl w:ilvl="5" w:tplc="04180005" w:tentative="1">
      <w:start w:val="1"/>
      <w:numFmt w:val="bullet"/>
      <w:lvlText w:val=""/>
      <w:lvlJc w:val="left"/>
      <w:pPr>
        <w:ind w:left="5369" w:hanging="360"/>
      </w:pPr>
      <w:rPr>
        <w:rFonts w:ascii="Wingdings" w:hAnsi="Wingdings" w:hint="default"/>
      </w:rPr>
    </w:lvl>
    <w:lvl w:ilvl="6" w:tplc="04180001" w:tentative="1">
      <w:start w:val="1"/>
      <w:numFmt w:val="bullet"/>
      <w:lvlText w:val=""/>
      <w:lvlJc w:val="left"/>
      <w:pPr>
        <w:ind w:left="6089" w:hanging="360"/>
      </w:pPr>
      <w:rPr>
        <w:rFonts w:ascii="Symbol" w:hAnsi="Symbol" w:hint="default"/>
      </w:rPr>
    </w:lvl>
    <w:lvl w:ilvl="7" w:tplc="04180003" w:tentative="1">
      <w:start w:val="1"/>
      <w:numFmt w:val="bullet"/>
      <w:lvlText w:val="o"/>
      <w:lvlJc w:val="left"/>
      <w:pPr>
        <w:ind w:left="6809" w:hanging="360"/>
      </w:pPr>
      <w:rPr>
        <w:rFonts w:ascii="Courier New" w:hAnsi="Courier New" w:cs="Courier New" w:hint="default"/>
      </w:rPr>
    </w:lvl>
    <w:lvl w:ilvl="8" w:tplc="04180005" w:tentative="1">
      <w:start w:val="1"/>
      <w:numFmt w:val="bullet"/>
      <w:lvlText w:val=""/>
      <w:lvlJc w:val="left"/>
      <w:pPr>
        <w:ind w:left="7529" w:hanging="360"/>
      </w:pPr>
      <w:rPr>
        <w:rFonts w:ascii="Wingdings" w:hAnsi="Wingdings" w:hint="default"/>
      </w:rPr>
    </w:lvl>
  </w:abstractNum>
  <w:abstractNum w:abstractNumId="12" w15:restartNumberingAfterBreak="0">
    <w:nsid w:val="6D866EC8"/>
    <w:multiLevelType w:val="hybridMultilevel"/>
    <w:tmpl w:val="18E67D10"/>
    <w:lvl w:ilvl="0" w:tplc="0418000D">
      <w:start w:val="1"/>
      <w:numFmt w:val="bullet"/>
      <w:lvlText w:val=""/>
      <w:lvlJc w:val="left"/>
      <w:pPr>
        <w:ind w:left="1778" w:hanging="360"/>
      </w:pPr>
      <w:rPr>
        <w:rFonts w:ascii="Wingdings" w:hAnsi="Wingdings" w:hint="default"/>
      </w:rPr>
    </w:lvl>
    <w:lvl w:ilvl="1" w:tplc="04180003" w:tentative="1">
      <w:start w:val="1"/>
      <w:numFmt w:val="bullet"/>
      <w:lvlText w:val="o"/>
      <w:lvlJc w:val="left"/>
      <w:pPr>
        <w:ind w:left="3345" w:hanging="360"/>
      </w:pPr>
      <w:rPr>
        <w:rFonts w:ascii="Courier New" w:hAnsi="Courier New" w:cs="Courier New" w:hint="default"/>
      </w:rPr>
    </w:lvl>
    <w:lvl w:ilvl="2" w:tplc="04180005" w:tentative="1">
      <w:start w:val="1"/>
      <w:numFmt w:val="bullet"/>
      <w:lvlText w:val=""/>
      <w:lvlJc w:val="left"/>
      <w:pPr>
        <w:ind w:left="4065" w:hanging="360"/>
      </w:pPr>
      <w:rPr>
        <w:rFonts w:ascii="Wingdings" w:hAnsi="Wingdings" w:hint="default"/>
      </w:rPr>
    </w:lvl>
    <w:lvl w:ilvl="3" w:tplc="04180001" w:tentative="1">
      <w:start w:val="1"/>
      <w:numFmt w:val="bullet"/>
      <w:lvlText w:val=""/>
      <w:lvlJc w:val="left"/>
      <w:pPr>
        <w:ind w:left="4785" w:hanging="360"/>
      </w:pPr>
      <w:rPr>
        <w:rFonts w:ascii="Symbol" w:hAnsi="Symbol" w:hint="default"/>
      </w:rPr>
    </w:lvl>
    <w:lvl w:ilvl="4" w:tplc="04180003" w:tentative="1">
      <w:start w:val="1"/>
      <w:numFmt w:val="bullet"/>
      <w:lvlText w:val="o"/>
      <w:lvlJc w:val="left"/>
      <w:pPr>
        <w:ind w:left="5505" w:hanging="360"/>
      </w:pPr>
      <w:rPr>
        <w:rFonts w:ascii="Courier New" w:hAnsi="Courier New" w:cs="Courier New" w:hint="default"/>
      </w:rPr>
    </w:lvl>
    <w:lvl w:ilvl="5" w:tplc="04180005" w:tentative="1">
      <w:start w:val="1"/>
      <w:numFmt w:val="bullet"/>
      <w:lvlText w:val=""/>
      <w:lvlJc w:val="left"/>
      <w:pPr>
        <w:ind w:left="6225" w:hanging="360"/>
      </w:pPr>
      <w:rPr>
        <w:rFonts w:ascii="Wingdings" w:hAnsi="Wingdings" w:hint="default"/>
      </w:rPr>
    </w:lvl>
    <w:lvl w:ilvl="6" w:tplc="04180001" w:tentative="1">
      <w:start w:val="1"/>
      <w:numFmt w:val="bullet"/>
      <w:lvlText w:val=""/>
      <w:lvlJc w:val="left"/>
      <w:pPr>
        <w:ind w:left="6945" w:hanging="360"/>
      </w:pPr>
      <w:rPr>
        <w:rFonts w:ascii="Symbol" w:hAnsi="Symbol" w:hint="default"/>
      </w:rPr>
    </w:lvl>
    <w:lvl w:ilvl="7" w:tplc="04180003" w:tentative="1">
      <w:start w:val="1"/>
      <w:numFmt w:val="bullet"/>
      <w:lvlText w:val="o"/>
      <w:lvlJc w:val="left"/>
      <w:pPr>
        <w:ind w:left="7665" w:hanging="360"/>
      </w:pPr>
      <w:rPr>
        <w:rFonts w:ascii="Courier New" w:hAnsi="Courier New" w:cs="Courier New" w:hint="default"/>
      </w:rPr>
    </w:lvl>
    <w:lvl w:ilvl="8" w:tplc="04180005" w:tentative="1">
      <w:start w:val="1"/>
      <w:numFmt w:val="bullet"/>
      <w:lvlText w:val=""/>
      <w:lvlJc w:val="left"/>
      <w:pPr>
        <w:ind w:left="8385" w:hanging="360"/>
      </w:pPr>
      <w:rPr>
        <w:rFonts w:ascii="Wingdings" w:hAnsi="Wingdings" w:hint="default"/>
      </w:rPr>
    </w:lvl>
  </w:abstractNum>
  <w:abstractNum w:abstractNumId="13" w15:restartNumberingAfterBreak="0">
    <w:nsid w:val="75312C6D"/>
    <w:multiLevelType w:val="hybridMultilevel"/>
    <w:tmpl w:val="67C2DD28"/>
    <w:lvl w:ilvl="0" w:tplc="C3E48DEA">
      <w:start w:val="1"/>
      <w:numFmt w:val="decimal"/>
      <w:lvlText w:val="%1."/>
      <w:lvlJc w:val="left"/>
      <w:pPr>
        <w:ind w:left="720" w:hanging="360"/>
      </w:pPr>
      <w:rPr>
        <w:rFonts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77B6974"/>
    <w:multiLevelType w:val="hybridMultilevel"/>
    <w:tmpl w:val="BF221E06"/>
    <w:lvl w:ilvl="0" w:tplc="CF522D8C">
      <w:start w:val="1"/>
      <w:numFmt w:val="decimal"/>
      <w:lvlText w:val="%1."/>
      <w:lvlJc w:val="left"/>
      <w:pPr>
        <w:ind w:left="1144" w:hanging="360"/>
      </w:pPr>
      <w:rPr>
        <w:rFonts w:hint="default"/>
      </w:rPr>
    </w:lvl>
    <w:lvl w:ilvl="1" w:tplc="04180019" w:tentative="1">
      <w:start w:val="1"/>
      <w:numFmt w:val="lowerLetter"/>
      <w:lvlText w:val="%2."/>
      <w:lvlJc w:val="left"/>
      <w:pPr>
        <w:ind w:left="1864" w:hanging="360"/>
      </w:pPr>
    </w:lvl>
    <w:lvl w:ilvl="2" w:tplc="0418001B" w:tentative="1">
      <w:start w:val="1"/>
      <w:numFmt w:val="lowerRoman"/>
      <w:lvlText w:val="%3."/>
      <w:lvlJc w:val="right"/>
      <w:pPr>
        <w:ind w:left="2584" w:hanging="180"/>
      </w:pPr>
    </w:lvl>
    <w:lvl w:ilvl="3" w:tplc="0418000F" w:tentative="1">
      <w:start w:val="1"/>
      <w:numFmt w:val="decimal"/>
      <w:lvlText w:val="%4."/>
      <w:lvlJc w:val="left"/>
      <w:pPr>
        <w:ind w:left="3304" w:hanging="360"/>
      </w:pPr>
    </w:lvl>
    <w:lvl w:ilvl="4" w:tplc="04180019" w:tentative="1">
      <w:start w:val="1"/>
      <w:numFmt w:val="lowerLetter"/>
      <w:lvlText w:val="%5."/>
      <w:lvlJc w:val="left"/>
      <w:pPr>
        <w:ind w:left="4024" w:hanging="360"/>
      </w:pPr>
    </w:lvl>
    <w:lvl w:ilvl="5" w:tplc="0418001B" w:tentative="1">
      <w:start w:val="1"/>
      <w:numFmt w:val="lowerRoman"/>
      <w:lvlText w:val="%6."/>
      <w:lvlJc w:val="right"/>
      <w:pPr>
        <w:ind w:left="4744" w:hanging="180"/>
      </w:pPr>
    </w:lvl>
    <w:lvl w:ilvl="6" w:tplc="0418000F" w:tentative="1">
      <w:start w:val="1"/>
      <w:numFmt w:val="decimal"/>
      <w:lvlText w:val="%7."/>
      <w:lvlJc w:val="left"/>
      <w:pPr>
        <w:ind w:left="5464" w:hanging="360"/>
      </w:pPr>
    </w:lvl>
    <w:lvl w:ilvl="7" w:tplc="04180019" w:tentative="1">
      <w:start w:val="1"/>
      <w:numFmt w:val="lowerLetter"/>
      <w:lvlText w:val="%8."/>
      <w:lvlJc w:val="left"/>
      <w:pPr>
        <w:ind w:left="6184" w:hanging="360"/>
      </w:pPr>
    </w:lvl>
    <w:lvl w:ilvl="8" w:tplc="0418001B" w:tentative="1">
      <w:start w:val="1"/>
      <w:numFmt w:val="lowerRoman"/>
      <w:lvlText w:val="%9."/>
      <w:lvlJc w:val="right"/>
      <w:pPr>
        <w:ind w:left="6904" w:hanging="180"/>
      </w:pPr>
    </w:lvl>
  </w:abstractNum>
  <w:abstractNum w:abstractNumId="15" w15:restartNumberingAfterBreak="0">
    <w:nsid w:val="78F50F0D"/>
    <w:multiLevelType w:val="hybridMultilevel"/>
    <w:tmpl w:val="460800DE"/>
    <w:lvl w:ilvl="0" w:tplc="C3E48DEA">
      <w:start w:val="1"/>
      <w:numFmt w:val="decimal"/>
      <w:lvlText w:val="%1."/>
      <w:lvlJc w:val="left"/>
      <w:pPr>
        <w:ind w:left="720" w:hanging="360"/>
      </w:pPr>
      <w:rPr>
        <w:rFonts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15"/>
  </w:num>
  <w:num w:numId="3">
    <w:abstractNumId w:val="2"/>
  </w:num>
  <w:num w:numId="4">
    <w:abstractNumId w:val="9"/>
  </w:num>
  <w:num w:numId="5">
    <w:abstractNumId w:val="7"/>
  </w:num>
  <w:num w:numId="6">
    <w:abstractNumId w:val="1"/>
  </w:num>
  <w:num w:numId="7">
    <w:abstractNumId w:val="11"/>
  </w:num>
  <w:num w:numId="8">
    <w:abstractNumId w:val="5"/>
  </w:num>
  <w:num w:numId="9">
    <w:abstractNumId w:val="3"/>
  </w:num>
  <w:num w:numId="10">
    <w:abstractNumId w:val="8"/>
  </w:num>
  <w:num w:numId="11">
    <w:abstractNumId w:val="0"/>
  </w:num>
  <w:num w:numId="12">
    <w:abstractNumId w:val="14"/>
  </w:num>
  <w:num w:numId="13">
    <w:abstractNumId w:val="6"/>
  </w:num>
  <w:num w:numId="14">
    <w:abstractNumId w:val="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54"/>
    <w:rsid w:val="000C13D2"/>
    <w:rsid w:val="00140C6E"/>
    <w:rsid w:val="001503CB"/>
    <w:rsid w:val="001C6953"/>
    <w:rsid w:val="001E19B2"/>
    <w:rsid w:val="00205960"/>
    <w:rsid w:val="00216160"/>
    <w:rsid w:val="00223B26"/>
    <w:rsid w:val="00242B54"/>
    <w:rsid w:val="00332C98"/>
    <w:rsid w:val="00340360"/>
    <w:rsid w:val="00361503"/>
    <w:rsid w:val="00395A43"/>
    <w:rsid w:val="003D55FD"/>
    <w:rsid w:val="00415D4C"/>
    <w:rsid w:val="00471BBF"/>
    <w:rsid w:val="0047516F"/>
    <w:rsid w:val="005213D9"/>
    <w:rsid w:val="0056291C"/>
    <w:rsid w:val="00562E77"/>
    <w:rsid w:val="00622B54"/>
    <w:rsid w:val="006545FF"/>
    <w:rsid w:val="006812E8"/>
    <w:rsid w:val="00681E0E"/>
    <w:rsid w:val="00685498"/>
    <w:rsid w:val="006D6E8F"/>
    <w:rsid w:val="006F466A"/>
    <w:rsid w:val="00733EF1"/>
    <w:rsid w:val="007A004C"/>
    <w:rsid w:val="007B1CAD"/>
    <w:rsid w:val="007F500D"/>
    <w:rsid w:val="008211B6"/>
    <w:rsid w:val="008371A0"/>
    <w:rsid w:val="008554BE"/>
    <w:rsid w:val="008C53F4"/>
    <w:rsid w:val="008C7E6A"/>
    <w:rsid w:val="008F2FFF"/>
    <w:rsid w:val="00945634"/>
    <w:rsid w:val="00992423"/>
    <w:rsid w:val="00A207FC"/>
    <w:rsid w:val="00A3059C"/>
    <w:rsid w:val="00A37653"/>
    <w:rsid w:val="00A47DAC"/>
    <w:rsid w:val="00AA2A3C"/>
    <w:rsid w:val="00B029F8"/>
    <w:rsid w:val="00B2156C"/>
    <w:rsid w:val="00B269A1"/>
    <w:rsid w:val="00B64B8C"/>
    <w:rsid w:val="00B750E0"/>
    <w:rsid w:val="00BB076B"/>
    <w:rsid w:val="00BE1757"/>
    <w:rsid w:val="00C435ED"/>
    <w:rsid w:val="00C92DC1"/>
    <w:rsid w:val="00CB7EE0"/>
    <w:rsid w:val="00CD5307"/>
    <w:rsid w:val="00D530C3"/>
    <w:rsid w:val="00D5633D"/>
    <w:rsid w:val="00D60A90"/>
    <w:rsid w:val="00D9234F"/>
    <w:rsid w:val="00D92E0E"/>
    <w:rsid w:val="00DE32F7"/>
    <w:rsid w:val="00E53C39"/>
    <w:rsid w:val="00F522AD"/>
    <w:rsid w:val="00F86910"/>
    <w:rsid w:val="00FD2336"/>
    <w:rsid w:val="00FE2A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E9C4"/>
  <w15:chartTrackingRefBased/>
  <w15:docId w15:val="{63433AA8-CFBA-4CB5-A38E-7479C2B4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A43"/>
    <w:pPr>
      <w:ind w:left="720"/>
      <w:contextualSpacing/>
    </w:pPr>
  </w:style>
  <w:style w:type="paragraph" w:styleId="BalloonText">
    <w:name w:val="Balloon Text"/>
    <w:basedOn w:val="Normal"/>
    <w:link w:val="BalloonTextChar"/>
    <w:uiPriority w:val="99"/>
    <w:semiHidden/>
    <w:unhideWhenUsed/>
    <w:rsid w:val="00D53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C3"/>
    <w:rPr>
      <w:rFonts w:ascii="Segoe UI" w:hAnsi="Segoe UI" w:cs="Segoe UI"/>
      <w:sz w:val="18"/>
      <w:szCs w:val="18"/>
    </w:rPr>
  </w:style>
  <w:style w:type="paragraph" w:styleId="Header">
    <w:name w:val="header"/>
    <w:basedOn w:val="Normal"/>
    <w:link w:val="HeaderChar"/>
    <w:uiPriority w:val="99"/>
    <w:unhideWhenUsed/>
    <w:rsid w:val="008211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11B6"/>
  </w:style>
  <w:style w:type="paragraph" w:styleId="Footer">
    <w:name w:val="footer"/>
    <w:basedOn w:val="Normal"/>
    <w:link w:val="FooterChar"/>
    <w:uiPriority w:val="99"/>
    <w:unhideWhenUsed/>
    <w:rsid w:val="008211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059D9-308B-4268-8283-C5543D1E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875</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Ceban Ada</dc:creator>
  <cp:keywords/>
  <dc:description/>
  <cp:lastModifiedBy>Ceban Ada</cp:lastModifiedBy>
  <cp:revision>5</cp:revision>
  <cp:lastPrinted>2018-06-13T13:05:00Z</cp:lastPrinted>
  <dcterms:created xsi:type="dcterms:W3CDTF">2018-06-13T11:49:00Z</dcterms:created>
  <dcterms:modified xsi:type="dcterms:W3CDTF">2018-06-13T13:18:00Z</dcterms:modified>
</cp:coreProperties>
</file>