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F28" w:rsidRPr="00471F28" w:rsidRDefault="00471F28" w:rsidP="00471F28">
      <w:pPr>
        <w:pStyle w:val="NoSpacing"/>
        <w:rPr>
          <w:rFonts w:ascii="Times New Roman" w:hAnsi="Times New Roman"/>
          <w:b/>
          <w:sz w:val="26"/>
          <w:szCs w:val="26"/>
          <w:lang w:val="ro-RO"/>
        </w:rPr>
      </w:pPr>
    </w:p>
    <w:p w:rsidR="00DE39E2" w:rsidRPr="00756AC2" w:rsidRDefault="00DE39E2" w:rsidP="00DE39E2">
      <w:pPr>
        <w:rPr>
          <w:lang w:val="ro-RO"/>
        </w:rPr>
      </w:pPr>
    </w:p>
    <w:p w:rsidR="00471F28" w:rsidRDefault="00471F28" w:rsidP="00471F28">
      <w:pPr>
        <w:pStyle w:val="NoSpacing"/>
        <w:ind w:right="-421"/>
        <w:jc w:val="right"/>
        <w:rPr>
          <w:rFonts w:ascii="Times New Roman" w:hAnsi="Times New Roman"/>
          <w:b/>
          <w:sz w:val="26"/>
          <w:szCs w:val="26"/>
          <w:lang w:val="ro-RO"/>
        </w:rPr>
      </w:pPr>
      <w:r>
        <w:rPr>
          <w:rFonts w:ascii="Times New Roman" w:hAnsi="Times New Roman"/>
          <w:b/>
          <w:sz w:val="26"/>
          <w:szCs w:val="26"/>
          <w:lang w:val="ro-RO"/>
        </w:rPr>
        <w:t>Anexa nr.1</w:t>
      </w:r>
    </w:p>
    <w:p w:rsidR="00471F28" w:rsidRDefault="00471F28" w:rsidP="00471F28">
      <w:pPr>
        <w:pStyle w:val="NoSpacing"/>
        <w:ind w:right="-421"/>
        <w:jc w:val="right"/>
        <w:rPr>
          <w:rFonts w:ascii="Times New Roman" w:hAnsi="Times New Roman"/>
          <w:b/>
          <w:sz w:val="26"/>
          <w:szCs w:val="26"/>
          <w:lang w:val="ro-RO"/>
        </w:rPr>
      </w:pPr>
      <w:r>
        <w:rPr>
          <w:rFonts w:ascii="Times New Roman" w:hAnsi="Times New Roman"/>
          <w:b/>
          <w:sz w:val="26"/>
          <w:szCs w:val="26"/>
          <w:lang w:val="ro-RO"/>
        </w:rPr>
        <w:t>la Decizia nr.18 din 14 august 2019</w:t>
      </w:r>
    </w:p>
    <w:p w:rsidR="00DE39E2" w:rsidRDefault="00DE39E2" w:rsidP="00471F28">
      <w:pPr>
        <w:ind w:firstLine="0"/>
        <w:jc w:val="right"/>
        <w:rPr>
          <w:lang w:val="ro-RO"/>
        </w:rPr>
      </w:pPr>
    </w:p>
    <w:p w:rsidR="002656AE" w:rsidRDefault="002656AE" w:rsidP="00AA69A8">
      <w:pPr>
        <w:spacing w:before="120" w:after="120"/>
        <w:ind w:firstLine="0"/>
        <w:jc w:val="center"/>
        <w:rPr>
          <w:rFonts w:ascii="Times New Roman" w:hAnsi="Times New Roman"/>
          <w:b/>
          <w:sz w:val="36"/>
          <w:szCs w:val="36"/>
          <w:lang w:val="ro-RO"/>
        </w:rPr>
      </w:pPr>
    </w:p>
    <w:p w:rsidR="002656AE" w:rsidRDefault="002656AE" w:rsidP="00AA69A8">
      <w:pPr>
        <w:spacing w:before="120" w:after="120"/>
        <w:ind w:firstLine="0"/>
        <w:jc w:val="center"/>
        <w:rPr>
          <w:rFonts w:ascii="Times New Roman" w:hAnsi="Times New Roman"/>
          <w:b/>
          <w:sz w:val="36"/>
          <w:szCs w:val="36"/>
          <w:lang w:val="ro-RO"/>
        </w:rPr>
      </w:pPr>
    </w:p>
    <w:p w:rsidR="002656AE" w:rsidRDefault="002656AE" w:rsidP="00AA69A8">
      <w:pPr>
        <w:spacing w:before="120" w:after="120"/>
        <w:ind w:firstLine="0"/>
        <w:jc w:val="center"/>
        <w:rPr>
          <w:rFonts w:ascii="Times New Roman" w:hAnsi="Times New Roman"/>
          <w:b/>
          <w:sz w:val="36"/>
          <w:szCs w:val="36"/>
          <w:lang w:val="ro-RO"/>
        </w:rPr>
      </w:pPr>
    </w:p>
    <w:p w:rsidR="002656AE" w:rsidRDefault="002656AE" w:rsidP="00AA69A8">
      <w:pPr>
        <w:spacing w:before="120" w:after="120"/>
        <w:ind w:firstLine="0"/>
        <w:jc w:val="center"/>
        <w:rPr>
          <w:rFonts w:ascii="Times New Roman" w:hAnsi="Times New Roman"/>
          <w:b/>
          <w:sz w:val="36"/>
          <w:szCs w:val="36"/>
          <w:lang w:val="ro-RO"/>
        </w:rPr>
      </w:pPr>
    </w:p>
    <w:p w:rsidR="002656AE" w:rsidRDefault="002656AE" w:rsidP="00AA69A8">
      <w:pPr>
        <w:spacing w:before="120" w:after="120"/>
        <w:ind w:firstLine="0"/>
        <w:jc w:val="center"/>
        <w:rPr>
          <w:rFonts w:ascii="Times New Roman" w:hAnsi="Times New Roman"/>
          <w:b/>
          <w:sz w:val="36"/>
          <w:szCs w:val="36"/>
          <w:lang w:val="ro-RO"/>
        </w:rPr>
      </w:pPr>
    </w:p>
    <w:p w:rsidR="002656AE" w:rsidRDefault="002656AE" w:rsidP="00AA69A8">
      <w:pPr>
        <w:spacing w:before="120" w:after="120"/>
        <w:ind w:firstLine="0"/>
        <w:jc w:val="center"/>
        <w:rPr>
          <w:rFonts w:ascii="Times New Roman" w:hAnsi="Times New Roman"/>
          <w:b/>
          <w:sz w:val="36"/>
          <w:szCs w:val="36"/>
          <w:lang w:val="ro-RO"/>
        </w:rPr>
      </w:pPr>
    </w:p>
    <w:p w:rsidR="002656AE" w:rsidRDefault="002656AE" w:rsidP="00471F28">
      <w:pPr>
        <w:tabs>
          <w:tab w:val="left" w:pos="5422"/>
        </w:tabs>
        <w:spacing w:before="120" w:after="120"/>
        <w:ind w:firstLine="0"/>
        <w:jc w:val="left"/>
        <w:rPr>
          <w:rFonts w:ascii="Times New Roman" w:hAnsi="Times New Roman"/>
          <w:b/>
          <w:sz w:val="36"/>
          <w:szCs w:val="36"/>
          <w:lang w:val="ro-RO"/>
        </w:rPr>
      </w:pPr>
    </w:p>
    <w:p w:rsidR="002656AE" w:rsidRDefault="002656AE" w:rsidP="00AA69A8">
      <w:pPr>
        <w:spacing w:before="120" w:after="120"/>
        <w:ind w:firstLine="0"/>
        <w:jc w:val="center"/>
        <w:rPr>
          <w:rFonts w:ascii="Times New Roman" w:hAnsi="Times New Roman"/>
          <w:b/>
          <w:sz w:val="36"/>
          <w:szCs w:val="36"/>
          <w:lang w:val="ro-RO"/>
        </w:rPr>
      </w:pPr>
    </w:p>
    <w:p w:rsidR="00B00B0B" w:rsidRDefault="00B00B0B" w:rsidP="00B00B0B">
      <w:pPr>
        <w:spacing w:before="120" w:after="120"/>
        <w:ind w:firstLine="0"/>
        <w:jc w:val="center"/>
        <w:rPr>
          <w:rFonts w:ascii="Times New Roman" w:hAnsi="Times New Roman"/>
          <w:b/>
          <w:color w:val="072B62" w:themeColor="background2" w:themeShade="40"/>
          <w:sz w:val="72"/>
          <w:szCs w:val="72"/>
          <w:lang w:val="ro-RO"/>
        </w:rPr>
      </w:pPr>
      <w:r>
        <w:rPr>
          <w:rFonts w:ascii="Times New Roman" w:hAnsi="Times New Roman"/>
          <w:b/>
          <w:color w:val="072B62" w:themeColor="background2" w:themeShade="40"/>
          <w:sz w:val="72"/>
          <w:szCs w:val="72"/>
          <w:lang w:val="ro-RO"/>
        </w:rPr>
        <w:t xml:space="preserve">Raport de activitate </w:t>
      </w:r>
    </w:p>
    <w:p w:rsidR="00AA69A8" w:rsidRPr="00AA69A8" w:rsidRDefault="00B00B0B" w:rsidP="00AA69A8">
      <w:pPr>
        <w:spacing w:before="120" w:after="120"/>
        <w:ind w:firstLine="0"/>
        <w:jc w:val="center"/>
        <w:rPr>
          <w:rFonts w:ascii="Times New Roman" w:hAnsi="Times New Roman"/>
          <w:b/>
          <w:i/>
          <w:color w:val="072B62" w:themeColor="background2" w:themeShade="40"/>
          <w:sz w:val="44"/>
          <w:szCs w:val="44"/>
          <w:lang w:val="ro-RO"/>
        </w:rPr>
      </w:pPr>
      <w:r>
        <w:rPr>
          <w:rFonts w:ascii="Times New Roman" w:hAnsi="Times New Roman"/>
          <w:b/>
          <w:i/>
          <w:color w:val="072B62" w:themeColor="background2" w:themeShade="40"/>
          <w:sz w:val="44"/>
          <w:szCs w:val="44"/>
          <w:lang w:val="ro-RO"/>
        </w:rPr>
        <w:t xml:space="preserve">al </w:t>
      </w:r>
      <w:r w:rsidR="00AA69A8" w:rsidRPr="00AA69A8">
        <w:rPr>
          <w:rFonts w:ascii="Times New Roman" w:hAnsi="Times New Roman"/>
          <w:b/>
          <w:i/>
          <w:color w:val="072B62" w:themeColor="background2" w:themeShade="40"/>
          <w:sz w:val="44"/>
          <w:szCs w:val="44"/>
          <w:lang w:val="ro-RO"/>
        </w:rPr>
        <w:t>Consiliul</w:t>
      </w:r>
      <w:r w:rsidR="00AC633C">
        <w:rPr>
          <w:rFonts w:ascii="Times New Roman" w:hAnsi="Times New Roman"/>
          <w:b/>
          <w:i/>
          <w:color w:val="072B62" w:themeColor="background2" w:themeShade="40"/>
          <w:sz w:val="44"/>
          <w:szCs w:val="44"/>
          <w:lang w:val="ro-RO"/>
        </w:rPr>
        <w:t>ui</w:t>
      </w:r>
      <w:r w:rsidR="00AA69A8" w:rsidRPr="00AA69A8">
        <w:rPr>
          <w:rFonts w:ascii="Times New Roman" w:hAnsi="Times New Roman"/>
          <w:b/>
          <w:i/>
          <w:color w:val="072B62" w:themeColor="background2" w:themeShade="40"/>
          <w:sz w:val="44"/>
          <w:szCs w:val="44"/>
          <w:lang w:val="ro-RO"/>
        </w:rPr>
        <w:t xml:space="preserve"> de supraveghere a activităţii de audit de pe </w:t>
      </w:r>
      <w:proofErr w:type="spellStart"/>
      <w:r w:rsidR="00AA69A8" w:rsidRPr="00AA69A8">
        <w:rPr>
          <w:rFonts w:ascii="Times New Roman" w:hAnsi="Times New Roman"/>
          <w:b/>
          <w:i/>
          <w:color w:val="072B62" w:themeColor="background2" w:themeShade="40"/>
          <w:sz w:val="44"/>
          <w:szCs w:val="44"/>
          <w:lang w:val="ro-RO"/>
        </w:rPr>
        <w:t>lîngă</w:t>
      </w:r>
      <w:proofErr w:type="spellEnd"/>
      <w:r w:rsidR="00AA69A8" w:rsidRPr="00AA69A8">
        <w:rPr>
          <w:rFonts w:ascii="Times New Roman" w:hAnsi="Times New Roman"/>
          <w:b/>
          <w:i/>
          <w:color w:val="072B62" w:themeColor="background2" w:themeShade="40"/>
          <w:sz w:val="44"/>
          <w:szCs w:val="44"/>
          <w:lang w:val="ro-RO"/>
        </w:rPr>
        <w:t xml:space="preserve"> Ministerul Finanțelor</w:t>
      </w:r>
    </w:p>
    <w:p w:rsidR="00DE39E2" w:rsidRPr="00AC633C" w:rsidRDefault="00DF60A4" w:rsidP="00B00B0B">
      <w:pPr>
        <w:jc w:val="center"/>
        <w:rPr>
          <w:sz w:val="40"/>
          <w:szCs w:val="40"/>
          <w:lang w:val="ro-RO"/>
        </w:rPr>
      </w:pPr>
      <w:r w:rsidRPr="00AC633C">
        <w:rPr>
          <w:rFonts w:ascii="Times New Roman" w:hAnsi="Times New Roman"/>
          <w:b/>
          <w:color w:val="072B62" w:themeColor="background2" w:themeShade="40"/>
          <w:sz w:val="40"/>
          <w:szCs w:val="40"/>
          <w:lang w:val="ro-RO"/>
        </w:rPr>
        <w:t>(</w:t>
      </w:r>
      <w:r w:rsidR="00471F28">
        <w:rPr>
          <w:rFonts w:ascii="Times New Roman" w:hAnsi="Times New Roman"/>
          <w:b/>
          <w:color w:val="072B62" w:themeColor="background2" w:themeShade="40"/>
          <w:sz w:val="40"/>
          <w:szCs w:val="40"/>
          <w:lang w:val="ro-RO"/>
        </w:rPr>
        <w:t>pentru perioada 01.01.2018 – 31.08</w:t>
      </w:r>
      <w:r w:rsidR="00B00B0B" w:rsidRPr="00AC633C">
        <w:rPr>
          <w:rFonts w:ascii="Times New Roman" w:hAnsi="Times New Roman"/>
          <w:b/>
          <w:color w:val="072B62" w:themeColor="background2" w:themeShade="40"/>
          <w:sz w:val="40"/>
          <w:szCs w:val="40"/>
          <w:lang w:val="ro-RO"/>
        </w:rPr>
        <w:t>.2018</w:t>
      </w:r>
      <w:r w:rsidRPr="00AC633C">
        <w:rPr>
          <w:rFonts w:ascii="Times New Roman" w:hAnsi="Times New Roman"/>
          <w:b/>
          <w:color w:val="072B62" w:themeColor="background2" w:themeShade="40"/>
          <w:sz w:val="40"/>
          <w:szCs w:val="40"/>
          <w:lang w:val="ro-RO"/>
        </w:rPr>
        <w:t>)</w:t>
      </w:r>
    </w:p>
    <w:p w:rsidR="00AA69A8" w:rsidRDefault="00AA69A8" w:rsidP="00DE39E2">
      <w:pPr>
        <w:rPr>
          <w:lang w:val="ro-RO"/>
        </w:rPr>
      </w:pPr>
    </w:p>
    <w:p w:rsidR="00AA69A8" w:rsidRDefault="00AA69A8" w:rsidP="00DE39E2">
      <w:pPr>
        <w:rPr>
          <w:lang w:val="ro-RO"/>
        </w:rPr>
      </w:pPr>
    </w:p>
    <w:p w:rsidR="00AA69A8" w:rsidRDefault="00AA69A8" w:rsidP="00DE39E2">
      <w:pPr>
        <w:rPr>
          <w:lang w:val="ro-RO"/>
        </w:rPr>
      </w:pPr>
    </w:p>
    <w:p w:rsidR="00AA69A8" w:rsidRDefault="00AA69A8" w:rsidP="00DE39E2">
      <w:pPr>
        <w:rPr>
          <w:lang w:val="ro-RO"/>
        </w:rPr>
      </w:pPr>
    </w:p>
    <w:p w:rsidR="00AA69A8" w:rsidRPr="00756AC2" w:rsidRDefault="00AA69A8" w:rsidP="00DE39E2">
      <w:pPr>
        <w:rPr>
          <w:lang w:val="ro-RO"/>
        </w:rPr>
      </w:pPr>
    </w:p>
    <w:p w:rsidR="00DE39E2" w:rsidRPr="00756AC2" w:rsidRDefault="00DE39E2" w:rsidP="00DE39E2">
      <w:pPr>
        <w:rPr>
          <w:lang w:val="ro-RO"/>
        </w:rPr>
      </w:pPr>
    </w:p>
    <w:p w:rsidR="00A37EF9" w:rsidRPr="00756AC2" w:rsidRDefault="00A37EF9" w:rsidP="00DE39E2">
      <w:pPr>
        <w:pStyle w:val="NoSpacing"/>
        <w:jc w:val="center"/>
        <w:rPr>
          <w:rFonts w:ascii="Times New Roman" w:hAnsi="Times New Roman"/>
          <w:sz w:val="28"/>
          <w:szCs w:val="28"/>
          <w:lang w:val="ro-RO"/>
        </w:rPr>
      </w:pPr>
    </w:p>
    <w:tbl>
      <w:tblPr>
        <w:tblpPr w:leftFromText="180" w:rightFromText="180" w:vertAnchor="text" w:horzAnchor="margin" w:tblpXSpec="center" w:tblpY="286"/>
        <w:tblW w:w="10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75"/>
      </w:tblGrid>
      <w:tr w:rsidR="00F83023" w:rsidRPr="00756AC2" w:rsidTr="002656AE">
        <w:trPr>
          <w:trHeight w:val="9629"/>
        </w:trPr>
        <w:tc>
          <w:tcPr>
            <w:tcW w:w="10675" w:type="dxa"/>
            <w:shd w:val="clear" w:color="auto" w:fill="auto"/>
          </w:tcPr>
          <w:p w:rsidR="00F83023" w:rsidRPr="00DF60A4" w:rsidRDefault="00F83023" w:rsidP="00A37EF9">
            <w:pPr>
              <w:spacing w:before="240" w:after="240"/>
              <w:ind w:firstLine="0"/>
              <w:jc w:val="center"/>
              <w:rPr>
                <w:rFonts w:ascii="Times New Roman" w:hAnsi="Times New Roman"/>
                <w:b/>
                <w:color w:val="242852" w:themeColor="text2"/>
                <w:sz w:val="32"/>
                <w:szCs w:val="32"/>
                <w:lang w:val="ro-RO"/>
              </w:rPr>
            </w:pPr>
            <w:r w:rsidRPr="00DF60A4">
              <w:rPr>
                <w:rFonts w:ascii="Times New Roman" w:hAnsi="Times New Roman"/>
                <w:b/>
                <w:color w:val="242852" w:themeColor="text2"/>
                <w:sz w:val="32"/>
                <w:szCs w:val="32"/>
                <w:lang w:val="ro-RO"/>
              </w:rPr>
              <w:lastRenderedPageBreak/>
              <w:t>CUPRINS</w:t>
            </w:r>
          </w:p>
          <w:p w:rsidR="00F83023" w:rsidRPr="00DF60A4" w:rsidRDefault="00DF60A4" w:rsidP="00BD19B7">
            <w:pPr>
              <w:spacing w:before="240" w:after="240"/>
              <w:ind w:firstLine="0"/>
              <w:jc w:val="left"/>
              <w:rPr>
                <w:rFonts w:ascii="Times New Roman" w:hAnsi="Times New Roman"/>
                <w:color w:val="072B62" w:themeColor="background2" w:themeShade="40"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i/>
                <w:color w:val="072B62" w:themeColor="background2" w:themeShade="40"/>
                <w:sz w:val="44"/>
                <w:szCs w:val="44"/>
                <w:lang w:val="ro-RO"/>
              </w:rPr>
              <w:t xml:space="preserve">       </w:t>
            </w:r>
            <w:r w:rsidR="00F83023" w:rsidRPr="00DF60A4">
              <w:rPr>
                <w:rFonts w:ascii="Times New Roman" w:hAnsi="Times New Roman"/>
                <w:color w:val="072B62" w:themeColor="background2" w:themeShade="40"/>
                <w:sz w:val="32"/>
                <w:szCs w:val="32"/>
                <w:lang w:val="ro-RO"/>
              </w:rPr>
              <w:sym w:font="Wingdings" w:char="F0DC"/>
            </w:r>
            <w:r w:rsidR="00F83023" w:rsidRPr="00DF60A4">
              <w:rPr>
                <w:rFonts w:ascii="Times New Roman" w:hAnsi="Times New Roman"/>
                <w:i/>
                <w:color w:val="195B44"/>
                <w:sz w:val="32"/>
                <w:szCs w:val="32"/>
                <w:lang w:val="ro-RO"/>
              </w:rPr>
              <w:t xml:space="preserve">  </w:t>
            </w:r>
            <w:r w:rsidR="00F83023" w:rsidRPr="00DF60A4">
              <w:rPr>
                <w:rFonts w:ascii="Times New Roman" w:hAnsi="Times New Roman"/>
                <w:color w:val="072B62" w:themeColor="background2" w:themeShade="40"/>
                <w:sz w:val="32"/>
                <w:szCs w:val="32"/>
                <w:lang w:val="ro-RO"/>
              </w:rPr>
              <w:t xml:space="preserve">Introducere </w:t>
            </w:r>
            <w:r w:rsidR="00534DD5" w:rsidRPr="00DF60A4">
              <w:rPr>
                <w:rFonts w:ascii="Times New Roman" w:hAnsi="Times New Roman"/>
                <w:color w:val="072B62" w:themeColor="background2" w:themeShade="40"/>
                <w:sz w:val="32"/>
                <w:szCs w:val="32"/>
                <w:lang w:val="ro-RO"/>
              </w:rPr>
              <w:t>–</w:t>
            </w:r>
            <w:r w:rsidR="00F83023" w:rsidRPr="00DF60A4">
              <w:rPr>
                <w:rFonts w:ascii="Times New Roman" w:hAnsi="Times New Roman"/>
                <w:color w:val="072B62" w:themeColor="background2" w:themeShade="40"/>
                <w:sz w:val="32"/>
                <w:szCs w:val="32"/>
                <w:lang w:val="ro-RO"/>
              </w:rPr>
              <w:t xml:space="preserve"> 3</w:t>
            </w:r>
            <w:r w:rsidR="00534DD5" w:rsidRPr="00DF60A4">
              <w:rPr>
                <w:rFonts w:ascii="Times New Roman" w:hAnsi="Times New Roman"/>
                <w:color w:val="072B62" w:themeColor="background2" w:themeShade="40"/>
                <w:sz w:val="32"/>
                <w:szCs w:val="32"/>
                <w:lang w:val="ro-RO"/>
              </w:rPr>
              <w:t xml:space="preserve"> </w:t>
            </w:r>
          </w:p>
          <w:p w:rsidR="00F83023" w:rsidRPr="00DF60A4" w:rsidRDefault="00F83023" w:rsidP="00BD19B7">
            <w:pPr>
              <w:tabs>
                <w:tab w:val="left" w:pos="851"/>
                <w:tab w:val="left" w:pos="1134"/>
              </w:tabs>
              <w:spacing w:before="240" w:after="240"/>
              <w:ind w:firstLine="0"/>
              <w:jc w:val="left"/>
              <w:rPr>
                <w:rFonts w:ascii="Times New Roman" w:hAnsi="Times New Roman"/>
                <w:color w:val="072B62" w:themeColor="background2" w:themeShade="40"/>
                <w:sz w:val="32"/>
                <w:szCs w:val="32"/>
                <w:lang w:val="ro-RO"/>
              </w:rPr>
            </w:pPr>
            <w:r w:rsidRPr="00DF60A4">
              <w:rPr>
                <w:rFonts w:ascii="Times New Roman" w:hAnsi="Times New Roman"/>
                <w:color w:val="072B62" w:themeColor="background2" w:themeShade="40"/>
                <w:sz w:val="32"/>
                <w:szCs w:val="32"/>
                <w:lang w:val="ro-RO"/>
              </w:rPr>
              <w:t xml:space="preserve">         </w:t>
            </w:r>
            <w:r w:rsidRPr="00DF60A4">
              <w:rPr>
                <w:rFonts w:ascii="Times New Roman" w:hAnsi="Times New Roman"/>
                <w:color w:val="072B62" w:themeColor="background2" w:themeShade="40"/>
                <w:sz w:val="32"/>
                <w:szCs w:val="32"/>
                <w:lang w:val="ro-RO"/>
              </w:rPr>
              <w:sym w:font="Wingdings" w:char="F0DC"/>
            </w:r>
            <w:r w:rsidR="00AC633C">
              <w:rPr>
                <w:rFonts w:ascii="Times New Roman" w:hAnsi="Times New Roman"/>
                <w:color w:val="072B62" w:themeColor="background2" w:themeShade="40"/>
                <w:sz w:val="32"/>
                <w:szCs w:val="32"/>
                <w:lang w:val="ro-RO"/>
              </w:rPr>
              <w:t xml:space="preserve">   Componența nominală a</w:t>
            </w:r>
            <w:r w:rsidRPr="00DF60A4">
              <w:rPr>
                <w:rFonts w:ascii="Times New Roman" w:hAnsi="Times New Roman"/>
                <w:color w:val="072B62" w:themeColor="background2" w:themeShade="40"/>
                <w:sz w:val="32"/>
                <w:szCs w:val="32"/>
                <w:lang w:val="ro-RO"/>
              </w:rPr>
              <w:t xml:space="preserve"> Consiliului</w:t>
            </w:r>
            <w:r w:rsidR="00B70D69" w:rsidRPr="00DF60A4">
              <w:rPr>
                <w:rFonts w:ascii="Times New Roman" w:hAnsi="Times New Roman"/>
                <w:color w:val="072B62" w:themeColor="background2" w:themeShade="40"/>
                <w:sz w:val="32"/>
                <w:szCs w:val="32"/>
                <w:lang w:val="ro-RO"/>
              </w:rPr>
              <w:t xml:space="preserve"> </w:t>
            </w:r>
            <w:r w:rsidR="00534DD5" w:rsidRPr="00DF60A4">
              <w:rPr>
                <w:rFonts w:ascii="Times New Roman" w:hAnsi="Times New Roman"/>
                <w:color w:val="072B62" w:themeColor="background2" w:themeShade="40"/>
                <w:sz w:val="32"/>
                <w:szCs w:val="32"/>
                <w:lang w:val="ro-RO"/>
              </w:rPr>
              <w:t>–</w:t>
            </w:r>
            <w:r w:rsidR="00E712B3" w:rsidRPr="00DF60A4">
              <w:rPr>
                <w:rFonts w:ascii="Times New Roman" w:hAnsi="Times New Roman"/>
                <w:color w:val="072B62" w:themeColor="background2" w:themeShade="40"/>
                <w:sz w:val="32"/>
                <w:szCs w:val="32"/>
                <w:lang w:val="ro-RO"/>
              </w:rPr>
              <w:t xml:space="preserve"> 4</w:t>
            </w:r>
          </w:p>
          <w:p w:rsidR="00F83023" w:rsidRPr="00DF60A4" w:rsidRDefault="00F83023" w:rsidP="00BD19B7">
            <w:pPr>
              <w:spacing w:before="240" w:after="240"/>
              <w:ind w:firstLine="0"/>
              <w:jc w:val="left"/>
              <w:rPr>
                <w:rFonts w:ascii="Times New Roman" w:hAnsi="Times New Roman"/>
                <w:color w:val="072B62" w:themeColor="background2" w:themeShade="40"/>
                <w:sz w:val="32"/>
                <w:szCs w:val="32"/>
                <w:lang w:val="ro-RO"/>
              </w:rPr>
            </w:pPr>
            <w:r w:rsidRPr="00DF60A4">
              <w:rPr>
                <w:rFonts w:ascii="Times New Roman" w:hAnsi="Times New Roman"/>
                <w:color w:val="072B62" w:themeColor="background2" w:themeShade="40"/>
                <w:sz w:val="32"/>
                <w:szCs w:val="32"/>
                <w:lang w:val="ro-RO"/>
              </w:rPr>
              <w:t xml:space="preserve">         </w:t>
            </w:r>
            <w:r w:rsidRPr="00DF60A4">
              <w:rPr>
                <w:rFonts w:ascii="Times New Roman" w:hAnsi="Times New Roman"/>
                <w:color w:val="072B62" w:themeColor="background2" w:themeShade="40"/>
                <w:sz w:val="32"/>
                <w:szCs w:val="32"/>
                <w:lang w:val="ro-RO"/>
              </w:rPr>
              <w:sym w:font="Wingdings" w:char="F0DC"/>
            </w:r>
            <w:r w:rsidRPr="00DF60A4">
              <w:rPr>
                <w:rFonts w:ascii="Times New Roman" w:hAnsi="Times New Roman"/>
                <w:color w:val="072B62" w:themeColor="background2" w:themeShade="40"/>
                <w:sz w:val="32"/>
                <w:szCs w:val="32"/>
                <w:lang w:val="ro-RO"/>
              </w:rPr>
              <w:t xml:space="preserve">  Organizarea şi funcţionarea Consiliului </w:t>
            </w:r>
            <w:r w:rsidR="000F317F">
              <w:rPr>
                <w:rFonts w:ascii="Times New Roman" w:hAnsi="Times New Roman"/>
                <w:color w:val="072B62" w:themeColor="background2" w:themeShade="40"/>
                <w:sz w:val="32"/>
                <w:szCs w:val="32"/>
                <w:lang w:val="ro-RO"/>
              </w:rPr>
              <w:t>– 5</w:t>
            </w:r>
          </w:p>
          <w:p w:rsidR="00F83023" w:rsidRPr="00DF60A4" w:rsidRDefault="00F83023" w:rsidP="000F317F">
            <w:pPr>
              <w:tabs>
                <w:tab w:val="left" w:pos="851"/>
                <w:tab w:val="left" w:pos="1134"/>
                <w:tab w:val="center" w:pos="5229"/>
              </w:tabs>
              <w:spacing w:before="240" w:after="240"/>
              <w:ind w:firstLine="0"/>
              <w:jc w:val="left"/>
              <w:rPr>
                <w:rFonts w:ascii="Times New Roman" w:hAnsi="Times New Roman"/>
                <w:color w:val="072B62" w:themeColor="background2" w:themeShade="40"/>
                <w:sz w:val="32"/>
                <w:szCs w:val="32"/>
                <w:lang w:val="ro-RO"/>
              </w:rPr>
            </w:pPr>
            <w:r w:rsidRPr="00DF60A4">
              <w:rPr>
                <w:rFonts w:ascii="Times New Roman" w:hAnsi="Times New Roman"/>
                <w:color w:val="072B62" w:themeColor="background2" w:themeShade="40"/>
                <w:sz w:val="32"/>
                <w:szCs w:val="32"/>
                <w:lang w:val="ro-RO"/>
              </w:rPr>
              <w:t xml:space="preserve">         </w:t>
            </w:r>
            <w:r w:rsidRPr="00DF60A4">
              <w:rPr>
                <w:rFonts w:ascii="Times New Roman" w:hAnsi="Times New Roman"/>
                <w:color w:val="072B62" w:themeColor="background2" w:themeShade="40"/>
                <w:sz w:val="32"/>
                <w:szCs w:val="32"/>
                <w:lang w:val="ro-RO"/>
              </w:rPr>
              <w:sym w:font="Wingdings" w:char="F0DC"/>
            </w:r>
            <w:r w:rsidRPr="00DF60A4">
              <w:rPr>
                <w:rFonts w:ascii="Times New Roman" w:hAnsi="Times New Roman"/>
                <w:color w:val="072B62" w:themeColor="background2" w:themeShade="40"/>
                <w:sz w:val="32"/>
                <w:szCs w:val="32"/>
                <w:lang w:val="ro-RO"/>
              </w:rPr>
              <w:t xml:space="preserve">   </w:t>
            </w:r>
            <w:r w:rsidR="0013178B" w:rsidRPr="00DF60A4">
              <w:rPr>
                <w:rFonts w:ascii="Times New Roman" w:hAnsi="Times New Roman"/>
                <w:color w:val="072B62" w:themeColor="background2" w:themeShade="40"/>
                <w:sz w:val="32"/>
                <w:szCs w:val="32"/>
                <w:lang w:val="ro-RO"/>
              </w:rPr>
              <w:t>Activitatea Consiliului</w:t>
            </w:r>
            <w:r w:rsidRPr="00DF60A4">
              <w:rPr>
                <w:rFonts w:ascii="Times New Roman" w:hAnsi="Times New Roman"/>
                <w:color w:val="072B62" w:themeColor="background2" w:themeShade="40"/>
                <w:sz w:val="32"/>
                <w:szCs w:val="32"/>
                <w:lang w:val="ro-RO"/>
              </w:rPr>
              <w:t xml:space="preserve"> </w:t>
            </w:r>
            <w:r w:rsidR="000F317F">
              <w:rPr>
                <w:rFonts w:ascii="Times New Roman" w:hAnsi="Times New Roman"/>
                <w:color w:val="072B62" w:themeColor="background2" w:themeShade="40"/>
                <w:sz w:val="32"/>
                <w:szCs w:val="32"/>
                <w:lang w:val="ro-RO"/>
              </w:rPr>
              <w:t>– 6</w:t>
            </w:r>
            <w:r w:rsidR="000F317F">
              <w:rPr>
                <w:rFonts w:ascii="Times New Roman" w:hAnsi="Times New Roman"/>
                <w:color w:val="072B62" w:themeColor="background2" w:themeShade="40"/>
                <w:sz w:val="32"/>
                <w:szCs w:val="32"/>
                <w:lang w:val="ro-RO"/>
              </w:rPr>
              <w:tab/>
            </w:r>
          </w:p>
          <w:p w:rsidR="00F83023" w:rsidRPr="005104A3" w:rsidRDefault="00E17B9C" w:rsidP="00BD19B7">
            <w:pPr>
              <w:tabs>
                <w:tab w:val="left" w:pos="0"/>
                <w:tab w:val="left" w:pos="825"/>
                <w:tab w:val="left" w:pos="1134"/>
              </w:tabs>
              <w:spacing w:before="240" w:after="240"/>
              <w:ind w:firstLine="0"/>
              <w:jc w:val="left"/>
              <w:rPr>
                <w:rFonts w:ascii="Times New Roman" w:hAnsi="Times New Roman"/>
                <w:color w:val="072B62" w:themeColor="background2" w:themeShade="40"/>
                <w:sz w:val="44"/>
                <w:szCs w:val="44"/>
                <w:lang w:val="ro-RO"/>
              </w:rPr>
            </w:pPr>
            <w:r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 xml:space="preserve">             </w:t>
            </w:r>
            <w:r w:rsidR="00534DD5" w:rsidRPr="005104A3">
              <w:rPr>
                <w:rFonts w:ascii="Times New Roman" w:hAnsi="Times New Roman"/>
                <w:color w:val="072B62" w:themeColor="background2" w:themeShade="40"/>
                <w:sz w:val="44"/>
                <w:szCs w:val="44"/>
                <w:lang w:val="ro-RO"/>
              </w:rPr>
              <w:t xml:space="preserve"> </w:t>
            </w:r>
          </w:p>
          <w:p w:rsidR="00F83023" w:rsidRPr="00756AC2" w:rsidRDefault="00F83023" w:rsidP="00A37EF9">
            <w:pPr>
              <w:ind w:firstLine="0"/>
              <w:jc w:val="left"/>
              <w:rPr>
                <w:lang w:val="ro-RO"/>
              </w:rPr>
            </w:pPr>
          </w:p>
        </w:tc>
      </w:tr>
    </w:tbl>
    <w:p w:rsidR="00812FB9" w:rsidRPr="00756AC2" w:rsidRDefault="00DE39E2" w:rsidP="00DE39E2">
      <w:pPr>
        <w:pStyle w:val="NoSpacing"/>
        <w:jc w:val="center"/>
        <w:rPr>
          <w:rFonts w:ascii="Times New Roman" w:hAnsi="Times New Roman"/>
          <w:sz w:val="28"/>
          <w:szCs w:val="28"/>
          <w:lang w:val="ro-RO"/>
        </w:rPr>
      </w:pPr>
      <w:r w:rsidRPr="00756AC2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:rsidR="0001223C" w:rsidRDefault="0001223C" w:rsidP="00FA5E3A">
      <w:pPr>
        <w:spacing w:before="120" w:after="120"/>
        <w:ind w:firstLine="0"/>
        <w:rPr>
          <w:rFonts w:ascii="Times New Roman" w:hAnsi="Times New Roman"/>
          <w:sz w:val="24"/>
          <w:szCs w:val="24"/>
          <w:lang w:val="ro-RO"/>
        </w:rPr>
      </w:pPr>
    </w:p>
    <w:p w:rsidR="00BD19B7" w:rsidRDefault="00BD19B7" w:rsidP="00FA5E3A">
      <w:pPr>
        <w:spacing w:before="120" w:after="120"/>
        <w:ind w:firstLine="0"/>
        <w:rPr>
          <w:rFonts w:ascii="Times New Roman" w:hAnsi="Times New Roman"/>
          <w:sz w:val="24"/>
          <w:szCs w:val="24"/>
          <w:lang w:val="ro-RO"/>
        </w:rPr>
      </w:pPr>
    </w:p>
    <w:p w:rsidR="00BD19B7" w:rsidRDefault="00BD19B7" w:rsidP="00FA5E3A">
      <w:pPr>
        <w:spacing w:before="120" w:after="120"/>
        <w:ind w:firstLine="0"/>
        <w:rPr>
          <w:rFonts w:ascii="Times New Roman" w:hAnsi="Times New Roman"/>
          <w:sz w:val="24"/>
          <w:szCs w:val="24"/>
          <w:lang w:val="ro-RO"/>
        </w:rPr>
      </w:pPr>
    </w:p>
    <w:p w:rsidR="00BD19B7" w:rsidRDefault="00BD19B7" w:rsidP="00FA5E3A">
      <w:pPr>
        <w:spacing w:before="120" w:after="120"/>
        <w:ind w:firstLine="0"/>
        <w:rPr>
          <w:rFonts w:ascii="Times New Roman" w:hAnsi="Times New Roman"/>
          <w:sz w:val="24"/>
          <w:szCs w:val="24"/>
          <w:lang w:val="ro-RO"/>
        </w:rPr>
      </w:pPr>
    </w:p>
    <w:p w:rsidR="00BD19B7" w:rsidRPr="00756AC2" w:rsidRDefault="00BD19B7" w:rsidP="00FA5E3A">
      <w:pPr>
        <w:spacing w:before="120" w:after="120"/>
        <w:ind w:firstLine="0"/>
        <w:rPr>
          <w:rFonts w:ascii="Times New Roman" w:hAnsi="Times New Roman"/>
          <w:sz w:val="24"/>
          <w:szCs w:val="24"/>
          <w:lang w:val="ro-RO"/>
        </w:rPr>
      </w:pPr>
    </w:p>
    <w:p w:rsidR="00AA69A8" w:rsidRPr="00DF60A4" w:rsidRDefault="00DF60A4" w:rsidP="00DF60A4">
      <w:pPr>
        <w:spacing w:before="120" w:after="0"/>
        <w:ind w:firstLine="0"/>
        <w:jc w:val="center"/>
        <w:rPr>
          <w:rFonts w:ascii="Times New Roman" w:hAnsi="Times New Roman"/>
          <w:sz w:val="32"/>
          <w:szCs w:val="32"/>
          <w:lang w:val="ro-RO"/>
        </w:rPr>
      </w:pPr>
      <w:r w:rsidRPr="00DF60A4">
        <w:rPr>
          <w:rFonts w:ascii="Times New Roman" w:hAnsi="Times New Roman"/>
          <w:b/>
          <w:color w:val="253356" w:themeColor="accent1" w:themeShade="80"/>
          <w:spacing w:val="10"/>
          <w:sz w:val="32"/>
          <w:szCs w:val="32"/>
          <w:lang w:val="ro-RO"/>
        </w:rPr>
        <w:lastRenderedPageBreak/>
        <w:t>INTRODUCERE</w:t>
      </w:r>
    </w:p>
    <w:tbl>
      <w:tblPr>
        <w:tblStyle w:val="TableGrid1"/>
        <w:tblW w:w="97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776"/>
      </w:tblGrid>
      <w:tr w:rsidR="00AA69A8" w:rsidRPr="00AA69A8" w:rsidTr="00973B64">
        <w:trPr>
          <w:trHeight w:val="70"/>
        </w:trPr>
        <w:tc>
          <w:tcPr>
            <w:tcW w:w="9776" w:type="dxa"/>
            <w:shd w:val="clear" w:color="auto" w:fill="FFFFFF" w:themeFill="background1"/>
          </w:tcPr>
          <w:p w:rsidR="00AA69A8" w:rsidRPr="00AA69A8" w:rsidRDefault="002656AE" w:rsidP="00973B64">
            <w:pPr>
              <w:shd w:val="clear" w:color="auto" w:fill="FFFFFF" w:themeFill="background1"/>
              <w:spacing w:line="276" w:lineRule="auto"/>
              <w:ind w:firstLine="0"/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</w:pPr>
            <w:r w:rsidRPr="00AA1038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 xml:space="preserve">     </w:t>
            </w:r>
            <w:r w:rsidR="00AA69A8" w:rsidRPr="00AA69A8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 xml:space="preserve">Consiliul de supraveghere a activităţii de audit (în continuare Consiliu), este o autoritate administrativă </w:t>
            </w:r>
            <w:r w:rsidR="00395714" w:rsidRPr="00AA69A8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cu statut de persoană juridică</w:t>
            </w:r>
            <w:r w:rsidR="00395714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 xml:space="preserve">, </w:t>
            </w:r>
            <w:r w:rsidR="00AA69A8" w:rsidRPr="00AA69A8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 xml:space="preserve">creată pe </w:t>
            </w:r>
            <w:proofErr w:type="spellStart"/>
            <w:r w:rsidR="00AA69A8" w:rsidRPr="00AA69A8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lîngă</w:t>
            </w:r>
            <w:proofErr w:type="spellEnd"/>
            <w:r w:rsidR="00AA69A8" w:rsidRPr="00AA69A8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 xml:space="preserve"> Ministerul Finanțelor</w:t>
            </w:r>
            <w:r w:rsidR="00395714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 xml:space="preserve"> și înregistrată la</w:t>
            </w:r>
            <w:r w:rsidR="00395714" w:rsidRPr="00AA69A8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 xml:space="preserve"> data de 18.01.2008</w:t>
            </w:r>
            <w:r w:rsidR="00395714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 xml:space="preserve">, </w:t>
            </w:r>
            <w:r w:rsidR="00AA69A8" w:rsidRPr="00AA69A8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care exercită supr</w:t>
            </w:r>
            <w:r w:rsidR="00395714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 xml:space="preserve">avegherea activității de audit. </w:t>
            </w:r>
            <w:r w:rsidR="00AA69A8" w:rsidRPr="00AA69A8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 xml:space="preserve">Scopul Consiliului este să contribuie la creșterea încrederii publice privind integritatea informaţiilor financiare întocmite de către entitățile din Republica Moldova, </w:t>
            </w:r>
            <w:proofErr w:type="spellStart"/>
            <w:r w:rsidR="00AA69A8" w:rsidRPr="00AA69A8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promovînd</w:t>
            </w:r>
            <w:proofErr w:type="spellEnd"/>
            <w:r w:rsidR="00AA69A8" w:rsidRPr="00AA69A8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 xml:space="preserve"> un audit independent şi de înaltă calitate. </w:t>
            </w:r>
          </w:p>
          <w:p w:rsidR="00AA69A8" w:rsidRPr="00AA69A8" w:rsidRDefault="001F61F4" w:rsidP="00D66785">
            <w:pPr>
              <w:tabs>
                <w:tab w:val="left" w:pos="413"/>
              </w:tabs>
              <w:spacing w:line="276" w:lineRule="auto"/>
              <w:ind w:firstLine="0"/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 xml:space="preserve">     </w:t>
            </w:r>
            <w:r w:rsidR="00AA69A8" w:rsidRPr="00AA69A8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 xml:space="preserve">Auditorii  şi  societăţile de audit fac obiectul unui sistem de asigurare a calităţii organizat astfel, </w:t>
            </w:r>
            <w:proofErr w:type="spellStart"/>
            <w:r w:rsidR="00AA69A8" w:rsidRPr="00AA69A8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înc</w:t>
            </w:r>
            <w:r w:rsidR="00973B64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ît</w:t>
            </w:r>
            <w:proofErr w:type="spellEnd"/>
            <w:r w:rsidR="00973B64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 xml:space="preserve"> să fie independent</w:t>
            </w:r>
            <w:r w:rsidR="00AA69A8" w:rsidRPr="00AA69A8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 xml:space="preserve">.  Astfel, pentru a </w:t>
            </w:r>
            <w:r w:rsidR="00A958FA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presta</w:t>
            </w:r>
            <w:r w:rsidR="00AA69A8" w:rsidRPr="00AA69A8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 xml:space="preserve"> servicii de audit de calitate</w:t>
            </w:r>
            <w:r w:rsidR="00A958FA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 xml:space="preserve"> de către </w:t>
            </w:r>
            <w:r w:rsidR="00AA1946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 xml:space="preserve">societățile </w:t>
            </w:r>
            <w:r w:rsidR="00A958FA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de audit</w:t>
            </w:r>
            <w:r w:rsidR="00AA1946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 xml:space="preserve"> și auditorii întreprinzători individuali</w:t>
            </w:r>
            <w:r w:rsidR="00AA69A8" w:rsidRPr="00AA69A8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 xml:space="preserve">, controalele  regulate  reprezintă  un  instrument  esenţial. </w:t>
            </w:r>
          </w:p>
          <w:p w:rsidR="001F61F4" w:rsidRDefault="001F61F4" w:rsidP="001F61F4">
            <w:pPr>
              <w:spacing w:line="276" w:lineRule="auto"/>
              <w:ind w:firstLine="0"/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 xml:space="preserve">      </w:t>
            </w:r>
            <w:r w:rsidR="00AA69A8" w:rsidRPr="00AA69A8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 xml:space="preserve">Consiliul reprezintă structura operaţională principală în cadrul extinderii sistemului de supraveghere a activităţii de audit la nivel de </w:t>
            </w:r>
            <w:proofErr w:type="spellStart"/>
            <w:r w:rsidR="00AA69A8" w:rsidRPr="00AA69A8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ţară</w:t>
            </w:r>
            <w:proofErr w:type="spellEnd"/>
            <w:r w:rsidR="00AA69A8" w:rsidRPr="00AA69A8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 xml:space="preserve">, </w:t>
            </w:r>
            <w:proofErr w:type="spellStart"/>
            <w:r w:rsidR="00AA69A8" w:rsidRPr="00AA69A8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avînd</w:t>
            </w:r>
            <w:proofErr w:type="spellEnd"/>
            <w:r w:rsidR="00AA69A8" w:rsidRPr="00AA69A8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 xml:space="preserve"> drept scop </w:t>
            </w:r>
            <w:proofErr w:type="spellStart"/>
            <w:r w:rsidR="00AA69A8" w:rsidRPr="00AA69A8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îmbunătăţirea</w:t>
            </w:r>
            <w:proofErr w:type="spellEnd"/>
            <w:r w:rsidR="00AA69A8" w:rsidRPr="00AA69A8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 xml:space="preserve"> calităţii</w:t>
            </w:r>
            <w:r w:rsidR="00A958FA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 xml:space="preserve"> serviciilor de</w:t>
            </w:r>
            <w:r w:rsidR="00AA69A8" w:rsidRPr="00AA69A8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 xml:space="preserve"> audit. </w:t>
            </w:r>
          </w:p>
          <w:p w:rsidR="00AA69A8" w:rsidRPr="00AA69A8" w:rsidRDefault="001F61F4" w:rsidP="001F61F4">
            <w:pPr>
              <w:spacing w:line="276" w:lineRule="auto"/>
              <w:ind w:firstLine="0"/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 xml:space="preserve">      </w:t>
            </w:r>
            <w:r w:rsidR="00AA69A8" w:rsidRPr="00AA69A8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 xml:space="preserve">Consiliul este format din 7 membri: 2 reprezentanți ai </w:t>
            </w:r>
            <w:r w:rsidR="00AA69A8" w:rsidRPr="00AA69A8">
              <w:rPr>
                <w:rFonts w:ascii="Times New Roman" w:eastAsia="Times New Roman" w:hAnsi="Times New Roman"/>
                <w:color w:val="072B62" w:themeColor="background2" w:themeShade="40"/>
                <w:sz w:val="28"/>
                <w:szCs w:val="28"/>
                <w:lang w:val="ro-RO" w:eastAsia="ru-RU"/>
              </w:rPr>
              <w:t xml:space="preserve">Ministerului Finanţelor, un reprezentant al Băncii Naţionale a Moldovei, 2 reprezentanți ai Comisiei Naţionale a Pieţei Financiare, 2 reprezentanți ai instituțiilor de </w:t>
            </w:r>
            <w:proofErr w:type="spellStart"/>
            <w:r w:rsidR="00AA69A8" w:rsidRPr="00AA69A8">
              <w:rPr>
                <w:rFonts w:ascii="Times New Roman" w:eastAsia="Times New Roman" w:hAnsi="Times New Roman"/>
                <w:color w:val="072B62" w:themeColor="background2" w:themeShade="40"/>
                <w:sz w:val="28"/>
                <w:szCs w:val="28"/>
                <w:lang w:val="ro-RO" w:eastAsia="ru-RU"/>
              </w:rPr>
              <w:t>învățămînt</w:t>
            </w:r>
            <w:proofErr w:type="spellEnd"/>
            <w:r w:rsidR="00AA69A8" w:rsidRPr="00AA69A8">
              <w:rPr>
                <w:rFonts w:ascii="Times New Roman" w:eastAsia="Times New Roman" w:hAnsi="Times New Roman"/>
                <w:color w:val="072B62" w:themeColor="background2" w:themeShade="40"/>
                <w:sz w:val="28"/>
                <w:szCs w:val="28"/>
                <w:lang w:val="ro-RO" w:eastAsia="ru-RU"/>
              </w:rPr>
              <w:t xml:space="preserve"> superior cu profil economic, specializați în contabilitate sau audit cu titlu științific în economie, </w:t>
            </w:r>
            <w:r w:rsidR="009068BA">
              <w:rPr>
                <w:rFonts w:ascii="Times New Roman" w:eastAsia="Times New Roman" w:hAnsi="Times New Roman"/>
                <w:color w:val="072B62" w:themeColor="background2" w:themeShade="40"/>
                <w:sz w:val="28"/>
                <w:szCs w:val="28"/>
                <w:lang w:val="ro-RO" w:eastAsia="ru-RU"/>
              </w:rPr>
              <w:t xml:space="preserve">care </w:t>
            </w:r>
            <w:r w:rsidR="00AA69A8" w:rsidRPr="00AA69A8">
              <w:rPr>
                <w:rFonts w:ascii="Times New Roman" w:eastAsia="Times New Roman" w:hAnsi="Times New Roman"/>
                <w:color w:val="072B62" w:themeColor="background2" w:themeShade="40"/>
                <w:sz w:val="28"/>
                <w:szCs w:val="28"/>
                <w:lang w:val="ro-RO" w:eastAsia="ru-RU"/>
              </w:rPr>
              <w:t>se desemnează de către Ministerul Educației, Culturii și Cercetării, la solicitarea Ministerului Finanțelor.</w:t>
            </w:r>
          </w:p>
        </w:tc>
      </w:tr>
    </w:tbl>
    <w:p w:rsidR="00BD75A4" w:rsidRDefault="00BD75A4" w:rsidP="003838FF">
      <w:pPr>
        <w:ind w:firstLine="0"/>
        <w:rPr>
          <w:rFonts w:ascii="Times New Roman" w:hAnsi="Times New Roman"/>
          <w:b/>
          <w:i/>
          <w:color w:val="072B62" w:themeColor="background2" w:themeShade="40"/>
          <w:sz w:val="36"/>
          <w:szCs w:val="36"/>
          <w:lang w:val="ro-RO"/>
        </w:rPr>
      </w:pPr>
    </w:p>
    <w:p w:rsidR="00B633D1" w:rsidRDefault="00B633D1" w:rsidP="00BD75A4">
      <w:pPr>
        <w:ind w:firstLine="0"/>
        <w:jc w:val="center"/>
        <w:rPr>
          <w:rFonts w:ascii="Times New Roman" w:hAnsi="Times New Roman"/>
          <w:b/>
          <w:i/>
          <w:color w:val="072B62" w:themeColor="background2" w:themeShade="40"/>
          <w:sz w:val="40"/>
          <w:szCs w:val="40"/>
          <w:lang w:val="ro-RO"/>
        </w:rPr>
      </w:pPr>
    </w:p>
    <w:p w:rsidR="00B633D1" w:rsidRDefault="009068BA" w:rsidP="009068BA">
      <w:pPr>
        <w:tabs>
          <w:tab w:val="left" w:pos="3268"/>
        </w:tabs>
        <w:ind w:firstLine="0"/>
        <w:rPr>
          <w:rFonts w:ascii="Times New Roman" w:hAnsi="Times New Roman"/>
          <w:b/>
          <w:color w:val="072B62" w:themeColor="background2" w:themeShade="40"/>
          <w:sz w:val="32"/>
          <w:szCs w:val="32"/>
          <w:lang w:val="ro-RO"/>
        </w:rPr>
      </w:pPr>
      <w:r>
        <w:rPr>
          <w:rFonts w:ascii="Times New Roman" w:hAnsi="Times New Roman"/>
          <w:b/>
          <w:color w:val="072B62" w:themeColor="background2" w:themeShade="40"/>
          <w:sz w:val="32"/>
          <w:szCs w:val="32"/>
          <w:lang w:val="ro-RO"/>
        </w:rPr>
        <w:tab/>
      </w:r>
    </w:p>
    <w:p w:rsidR="009068BA" w:rsidRDefault="009068BA" w:rsidP="009068BA">
      <w:pPr>
        <w:tabs>
          <w:tab w:val="left" w:pos="3268"/>
        </w:tabs>
        <w:ind w:firstLine="0"/>
        <w:rPr>
          <w:rFonts w:ascii="Times New Roman" w:hAnsi="Times New Roman"/>
          <w:b/>
          <w:color w:val="072B62" w:themeColor="background2" w:themeShade="40"/>
          <w:sz w:val="32"/>
          <w:szCs w:val="32"/>
          <w:lang w:val="ro-RO"/>
        </w:rPr>
      </w:pPr>
    </w:p>
    <w:p w:rsidR="009068BA" w:rsidRDefault="00FC2152" w:rsidP="00FC2152">
      <w:pPr>
        <w:tabs>
          <w:tab w:val="left" w:pos="5665"/>
        </w:tabs>
        <w:ind w:firstLine="0"/>
        <w:rPr>
          <w:rFonts w:ascii="Times New Roman" w:hAnsi="Times New Roman"/>
          <w:b/>
          <w:color w:val="072B62" w:themeColor="background2" w:themeShade="40"/>
          <w:sz w:val="32"/>
          <w:szCs w:val="32"/>
          <w:lang w:val="ro-RO"/>
        </w:rPr>
      </w:pPr>
      <w:r>
        <w:rPr>
          <w:rFonts w:ascii="Times New Roman" w:hAnsi="Times New Roman"/>
          <w:b/>
          <w:color w:val="072B62" w:themeColor="background2" w:themeShade="40"/>
          <w:sz w:val="32"/>
          <w:szCs w:val="32"/>
          <w:lang w:val="ro-RO"/>
        </w:rPr>
        <w:tab/>
      </w:r>
    </w:p>
    <w:p w:rsidR="00FC2152" w:rsidRDefault="00FC2152" w:rsidP="00FC2152">
      <w:pPr>
        <w:tabs>
          <w:tab w:val="left" w:pos="5665"/>
        </w:tabs>
        <w:ind w:firstLine="0"/>
        <w:rPr>
          <w:rFonts w:ascii="Times New Roman" w:hAnsi="Times New Roman"/>
          <w:b/>
          <w:color w:val="072B62" w:themeColor="background2" w:themeShade="40"/>
          <w:sz w:val="32"/>
          <w:szCs w:val="32"/>
          <w:lang w:val="ro-RO"/>
        </w:rPr>
      </w:pPr>
    </w:p>
    <w:p w:rsidR="00FC2152" w:rsidRDefault="00FC2152" w:rsidP="00FC2152">
      <w:pPr>
        <w:tabs>
          <w:tab w:val="left" w:pos="5665"/>
        </w:tabs>
        <w:ind w:firstLine="0"/>
        <w:rPr>
          <w:rFonts w:ascii="Times New Roman" w:hAnsi="Times New Roman"/>
          <w:b/>
          <w:color w:val="072B62" w:themeColor="background2" w:themeShade="40"/>
          <w:sz w:val="32"/>
          <w:szCs w:val="32"/>
          <w:lang w:val="ro-RO"/>
        </w:rPr>
      </w:pPr>
    </w:p>
    <w:p w:rsidR="009068BA" w:rsidRDefault="009068BA" w:rsidP="009068BA">
      <w:pPr>
        <w:tabs>
          <w:tab w:val="left" w:pos="3268"/>
        </w:tabs>
        <w:ind w:firstLine="0"/>
        <w:rPr>
          <w:rFonts w:ascii="Times New Roman" w:hAnsi="Times New Roman"/>
          <w:b/>
          <w:color w:val="072B62" w:themeColor="background2" w:themeShade="40"/>
          <w:sz w:val="32"/>
          <w:szCs w:val="32"/>
          <w:lang w:val="ro-RO"/>
        </w:rPr>
      </w:pPr>
    </w:p>
    <w:p w:rsidR="00DF60A4" w:rsidRPr="00DF60A4" w:rsidRDefault="00DF60A4" w:rsidP="00BD75A4">
      <w:pPr>
        <w:ind w:firstLine="0"/>
        <w:jc w:val="center"/>
        <w:rPr>
          <w:rFonts w:ascii="Times New Roman" w:hAnsi="Times New Roman"/>
          <w:b/>
          <w:color w:val="072B62" w:themeColor="background2" w:themeShade="40"/>
          <w:sz w:val="32"/>
          <w:szCs w:val="32"/>
          <w:lang w:val="ro-RO"/>
        </w:rPr>
      </w:pPr>
      <w:r>
        <w:rPr>
          <w:rFonts w:ascii="Times New Roman" w:hAnsi="Times New Roman"/>
          <w:b/>
          <w:color w:val="072B62" w:themeColor="background2" w:themeShade="40"/>
          <w:sz w:val="32"/>
          <w:szCs w:val="32"/>
          <w:lang w:val="ro-RO"/>
        </w:rPr>
        <w:lastRenderedPageBreak/>
        <w:t>COMPONENȚA NOMINALĂ A CONSILIULUI</w:t>
      </w:r>
    </w:p>
    <w:p w:rsidR="00F83023" w:rsidRPr="00DF60A4" w:rsidRDefault="00B633D1" w:rsidP="00BD75A4">
      <w:pPr>
        <w:ind w:firstLine="0"/>
        <w:jc w:val="center"/>
        <w:rPr>
          <w:rFonts w:ascii="Times New Roman" w:hAnsi="Times New Roman"/>
          <w:b/>
          <w:i/>
          <w:color w:val="374C80" w:themeColor="accent1" w:themeShade="BF"/>
          <w:spacing w:val="10"/>
          <w:sz w:val="28"/>
          <w:szCs w:val="28"/>
          <w:lang w:val="ro-RO"/>
        </w:rPr>
      </w:pPr>
      <w:r w:rsidRPr="00DF60A4">
        <w:rPr>
          <w:rFonts w:ascii="Times New Roman" w:hAnsi="Times New Roman"/>
          <w:b/>
          <w:i/>
          <w:color w:val="072B62" w:themeColor="background2" w:themeShade="40"/>
          <w:sz w:val="28"/>
          <w:szCs w:val="28"/>
          <w:lang w:val="ro-RO"/>
        </w:rPr>
        <w:t xml:space="preserve">a fost aprobată prin </w:t>
      </w:r>
      <w:proofErr w:type="spellStart"/>
      <w:r w:rsidRPr="00DF60A4">
        <w:rPr>
          <w:rFonts w:ascii="Times New Roman" w:hAnsi="Times New Roman"/>
          <w:b/>
          <w:i/>
          <w:color w:val="072B62" w:themeColor="background2" w:themeShade="40"/>
          <w:sz w:val="28"/>
          <w:szCs w:val="28"/>
          <w:lang w:val="ro-RO"/>
        </w:rPr>
        <w:t>Hotărîrea</w:t>
      </w:r>
      <w:proofErr w:type="spellEnd"/>
      <w:r w:rsidRPr="00DF60A4">
        <w:rPr>
          <w:rFonts w:ascii="Times New Roman" w:hAnsi="Times New Roman"/>
          <w:b/>
          <w:i/>
          <w:color w:val="072B62" w:themeColor="background2" w:themeShade="40"/>
          <w:sz w:val="28"/>
          <w:szCs w:val="28"/>
          <w:lang w:val="ro-RO"/>
        </w:rPr>
        <w:t xml:space="preserve"> Guvernului </w:t>
      </w:r>
      <w:r w:rsidRPr="00DF60A4">
        <w:rPr>
          <w:rFonts w:ascii="Times New Roman" w:eastAsia="Times New Roman" w:hAnsi="Times New Roman"/>
          <w:b/>
          <w:i/>
          <w:color w:val="072B62" w:themeColor="background2" w:themeShade="40"/>
          <w:sz w:val="28"/>
          <w:szCs w:val="28"/>
          <w:bdr w:val="none" w:sz="0" w:space="0" w:color="auto" w:frame="1"/>
          <w:lang w:val="ro-RO"/>
        </w:rPr>
        <w:t>cu privire la unele măsuri de executare a Legii nr.61-XVI din 16 martie 2007 privind activitat</w:t>
      </w:r>
      <w:r w:rsidR="004219A8" w:rsidRPr="00DF60A4">
        <w:rPr>
          <w:rFonts w:ascii="Times New Roman" w:eastAsia="Times New Roman" w:hAnsi="Times New Roman"/>
          <w:b/>
          <w:i/>
          <w:color w:val="072B62" w:themeColor="background2" w:themeShade="40"/>
          <w:sz w:val="28"/>
          <w:szCs w:val="28"/>
          <w:bdr w:val="none" w:sz="0" w:space="0" w:color="auto" w:frame="1"/>
          <w:lang w:val="ro-RO"/>
        </w:rPr>
        <w:t>ea de audit nr.1450/</w:t>
      </w:r>
      <w:r w:rsidRPr="00DF60A4">
        <w:rPr>
          <w:rFonts w:ascii="Times New Roman" w:eastAsia="Times New Roman" w:hAnsi="Times New Roman"/>
          <w:b/>
          <w:i/>
          <w:color w:val="072B62" w:themeColor="background2" w:themeShade="40"/>
          <w:sz w:val="28"/>
          <w:szCs w:val="28"/>
          <w:bdr w:val="none" w:sz="0" w:space="0" w:color="auto" w:frame="1"/>
          <w:lang w:val="ro-RO"/>
        </w:rPr>
        <w:t>2007</w:t>
      </w:r>
      <w:r w:rsidR="004219A8" w:rsidRPr="00DF60A4">
        <w:rPr>
          <w:rFonts w:ascii="Times New Roman" w:eastAsia="Times New Roman" w:hAnsi="Times New Roman"/>
          <w:b/>
          <w:i/>
          <w:color w:val="072B62" w:themeColor="background2" w:themeShade="40"/>
          <w:sz w:val="28"/>
          <w:szCs w:val="28"/>
          <w:bdr w:val="none" w:sz="0" w:space="0" w:color="auto" w:frame="1"/>
          <w:lang w:val="ro-RO"/>
        </w:rPr>
        <w:t xml:space="preserve"> (cu modificările și completările ulterioare)</w:t>
      </w:r>
    </w:p>
    <w:p w:rsidR="00607420" w:rsidRPr="00F91797" w:rsidRDefault="00607420" w:rsidP="00381033">
      <w:pPr>
        <w:spacing w:after="0" w:line="240" w:lineRule="auto"/>
        <w:ind w:firstLine="0"/>
        <w:rPr>
          <w:rFonts w:ascii="Times New Roman" w:hAnsi="Times New Roman"/>
          <w:b/>
          <w:i/>
          <w:color w:val="072B62" w:themeColor="background2" w:themeShade="40"/>
          <w:sz w:val="32"/>
          <w:szCs w:val="32"/>
          <w:lang w:val="ro-RO"/>
        </w:rPr>
      </w:pPr>
      <w:r w:rsidRPr="00F91797">
        <w:rPr>
          <w:rFonts w:ascii="Times New Roman" w:hAnsi="Times New Roman"/>
          <w:b/>
          <w:i/>
          <w:color w:val="072B62" w:themeColor="background2" w:themeShade="40"/>
          <w:sz w:val="32"/>
          <w:szCs w:val="32"/>
          <w:lang w:val="ro-RO"/>
        </w:rPr>
        <w:t>Ministerul Finanţelor:</w:t>
      </w:r>
    </w:p>
    <w:p w:rsidR="0098658B" w:rsidRDefault="004318AB" w:rsidP="00DF60A4">
      <w:pPr>
        <w:pStyle w:val="ListParagraph"/>
        <w:numPr>
          <w:ilvl w:val="0"/>
          <w:numId w:val="8"/>
        </w:numPr>
        <w:spacing w:line="240" w:lineRule="auto"/>
        <w:ind w:left="0" w:firstLine="426"/>
        <w:rPr>
          <w:rFonts w:ascii="Times New Roman" w:hAnsi="Times New Roman"/>
          <w:color w:val="072B62" w:themeColor="background2" w:themeShade="40"/>
          <w:sz w:val="28"/>
          <w:szCs w:val="28"/>
          <w:lang w:val="ro-RO"/>
        </w:rPr>
      </w:pPr>
      <w:r w:rsidRPr="00F91797">
        <w:rPr>
          <w:rFonts w:ascii="Times New Roman" w:hAnsi="Times New Roman"/>
          <w:b/>
          <w:color w:val="072B62" w:themeColor="background2" w:themeShade="40"/>
          <w:sz w:val="28"/>
          <w:szCs w:val="28"/>
          <w:lang w:val="ro-RO"/>
        </w:rPr>
        <w:t>CEMERTAN Silvia</w:t>
      </w:r>
      <w:r w:rsidRPr="00F91797">
        <w:rPr>
          <w:rFonts w:ascii="Times New Roman" w:hAnsi="Times New Roman"/>
          <w:color w:val="072B62" w:themeColor="background2" w:themeShade="40"/>
          <w:sz w:val="28"/>
          <w:szCs w:val="28"/>
          <w:lang w:val="ro-RO"/>
        </w:rPr>
        <w:t>, consultant principal</w:t>
      </w:r>
      <w:r w:rsidR="001446D6">
        <w:rPr>
          <w:rFonts w:ascii="Times New Roman" w:hAnsi="Times New Roman"/>
          <w:color w:val="072B62" w:themeColor="background2" w:themeShade="40"/>
          <w:sz w:val="28"/>
          <w:szCs w:val="28"/>
          <w:lang w:val="ro-RO"/>
        </w:rPr>
        <w:t>,</w:t>
      </w:r>
      <w:r>
        <w:rPr>
          <w:rFonts w:ascii="Times New Roman" w:hAnsi="Times New Roman"/>
          <w:color w:val="072B62" w:themeColor="background2" w:themeShade="40"/>
          <w:sz w:val="28"/>
          <w:szCs w:val="28"/>
          <w:lang w:val="ro-RO"/>
        </w:rPr>
        <w:t xml:space="preserve"> </w:t>
      </w:r>
      <w:r w:rsidRPr="00F91797">
        <w:rPr>
          <w:rFonts w:ascii="Times New Roman" w:hAnsi="Times New Roman"/>
          <w:color w:val="072B62" w:themeColor="background2" w:themeShade="40"/>
          <w:sz w:val="28"/>
          <w:szCs w:val="28"/>
          <w:lang w:val="ro-RO"/>
        </w:rPr>
        <w:t>Direcția reglementarea contabilității și auditului în sectorul corporativ.</w:t>
      </w:r>
    </w:p>
    <w:p w:rsidR="00DF60A4" w:rsidRPr="004318AB" w:rsidRDefault="00DF60A4" w:rsidP="00DF60A4">
      <w:pPr>
        <w:pStyle w:val="ListParagraph"/>
        <w:spacing w:line="240" w:lineRule="auto"/>
        <w:ind w:left="0" w:firstLine="0"/>
        <w:rPr>
          <w:rFonts w:ascii="Times New Roman" w:hAnsi="Times New Roman"/>
          <w:color w:val="072B62" w:themeColor="background2" w:themeShade="40"/>
          <w:sz w:val="28"/>
          <w:szCs w:val="28"/>
          <w:lang w:val="ro-RO"/>
        </w:rPr>
      </w:pPr>
    </w:p>
    <w:p w:rsidR="00607420" w:rsidRPr="00F91797" w:rsidRDefault="004318AB" w:rsidP="00DF60A4">
      <w:pPr>
        <w:pStyle w:val="ListParagraph"/>
        <w:numPr>
          <w:ilvl w:val="0"/>
          <w:numId w:val="8"/>
        </w:numPr>
        <w:spacing w:line="240" w:lineRule="auto"/>
        <w:ind w:left="0" w:firstLine="426"/>
        <w:rPr>
          <w:rFonts w:ascii="Times New Roman" w:hAnsi="Times New Roman"/>
          <w:color w:val="072B62" w:themeColor="background2" w:themeShade="40"/>
          <w:sz w:val="28"/>
          <w:szCs w:val="28"/>
          <w:lang w:val="ro-RO"/>
        </w:rPr>
      </w:pPr>
      <w:r>
        <w:rPr>
          <w:rFonts w:ascii="Times New Roman" w:hAnsi="Times New Roman"/>
          <w:b/>
          <w:color w:val="072B62" w:themeColor="background2" w:themeShade="40"/>
          <w:sz w:val="28"/>
          <w:szCs w:val="28"/>
          <w:lang w:val="ro-RO"/>
        </w:rPr>
        <w:t>IACHIM Cristina</w:t>
      </w:r>
      <w:r w:rsidR="007A7990" w:rsidRPr="00F91797">
        <w:rPr>
          <w:rFonts w:ascii="Times New Roman" w:hAnsi="Times New Roman"/>
          <w:color w:val="072B62" w:themeColor="background2" w:themeShade="40"/>
          <w:sz w:val="28"/>
          <w:szCs w:val="28"/>
          <w:lang w:val="ro-RO"/>
        </w:rPr>
        <w:t xml:space="preserve">, </w:t>
      </w:r>
      <w:r>
        <w:rPr>
          <w:rFonts w:ascii="Times New Roman" w:hAnsi="Times New Roman"/>
          <w:color w:val="072B62" w:themeColor="background2" w:themeShade="40"/>
          <w:sz w:val="28"/>
          <w:szCs w:val="28"/>
          <w:lang w:val="ro-RO"/>
        </w:rPr>
        <w:t>consultant principal,</w:t>
      </w:r>
      <w:r w:rsidR="007A7990" w:rsidRPr="00F91797">
        <w:rPr>
          <w:rFonts w:ascii="Times New Roman" w:hAnsi="Times New Roman"/>
          <w:color w:val="072B62" w:themeColor="background2" w:themeShade="40"/>
          <w:sz w:val="28"/>
          <w:szCs w:val="28"/>
          <w:lang w:val="ro-RO"/>
        </w:rPr>
        <w:t xml:space="preserve"> Direcția reglementarea contabilității și auditului în sectorul corporativ</w:t>
      </w:r>
      <w:r w:rsidR="0050368C" w:rsidRPr="00F91797">
        <w:rPr>
          <w:rFonts w:ascii="Times New Roman" w:hAnsi="Times New Roman"/>
          <w:color w:val="072B62" w:themeColor="background2" w:themeShade="40"/>
          <w:sz w:val="28"/>
          <w:szCs w:val="28"/>
          <w:lang w:val="ro-RO"/>
        </w:rPr>
        <w:t>.</w:t>
      </w:r>
    </w:p>
    <w:p w:rsidR="007A7990" w:rsidRPr="00F91797" w:rsidRDefault="007A7990" w:rsidP="007A7990">
      <w:pPr>
        <w:pStyle w:val="ListParagraph"/>
        <w:rPr>
          <w:rFonts w:ascii="Times New Roman" w:hAnsi="Times New Roman"/>
          <w:color w:val="072B62" w:themeColor="background2" w:themeShade="40"/>
          <w:sz w:val="28"/>
          <w:szCs w:val="28"/>
          <w:lang w:val="ro-RO"/>
        </w:rPr>
      </w:pPr>
    </w:p>
    <w:p w:rsidR="007A7990" w:rsidRPr="00F91797" w:rsidRDefault="007A7990" w:rsidP="00381033">
      <w:pPr>
        <w:spacing w:after="0" w:line="240" w:lineRule="auto"/>
        <w:ind w:left="567" w:hanging="567"/>
        <w:rPr>
          <w:rFonts w:ascii="Times New Roman" w:hAnsi="Times New Roman"/>
          <w:b/>
          <w:i/>
          <w:color w:val="072B62" w:themeColor="background2" w:themeShade="40"/>
          <w:sz w:val="32"/>
          <w:szCs w:val="32"/>
          <w:lang w:val="ro-RO"/>
        </w:rPr>
      </w:pPr>
      <w:r w:rsidRPr="00F91797">
        <w:rPr>
          <w:rFonts w:ascii="Times New Roman" w:hAnsi="Times New Roman"/>
          <w:b/>
          <w:i/>
          <w:color w:val="072B62" w:themeColor="background2" w:themeShade="40"/>
          <w:sz w:val="32"/>
          <w:szCs w:val="32"/>
          <w:lang w:val="ro-RO"/>
        </w:rPr>
        <w:t>Banca Naţională a Moldovei:</w:t>
      </w:r>
    </w:p>
    <w:p w:rsidR="007A7990" w:rsidRPr="00F91797" w:rsidRDefault="007A7990" w:rsidP="00DF60A4">
      <w:pPr>
        <w:numPr>
          <w:ilvl w:val="0"/>
          <w:numId w:val="8"/>
        </w:numPr>
        <w:spacing w:after="0" w:line="240" w:lineRule="auto"/>
        <w:ind w:left="0" w:firstLine="426"/>
        <w:rPr>
          <w:rFonts w:ascii="Times New Roman" w:hAnsi="Times New Roman"/>
          <w:color w:val="072B62" w:themeColor="background2" w:themeShade="40"/>
          <w:sz w:val="28"/>
          <w:szCs w:val="28"/>
          <w:lang w:val="ro-RO"/>
        </w:rPr>
      </w:pPr>
      <w:r w:rsidRPr="00F91797">
        <w:rPr>
          <w:rFonts w:ascii="Times New Roman" w:hAnsi="Times New Roman"/>
          <w:b/>
          <w:color w:val="072B62" w:themeColor="background2" w:themeShade="40"/>
          <w:sz w:val="28"/>
          <w:szCs w:val="28"/>
          <w:lang w:val="ro-RO"/>
        </w:rPr>
        <w:t>CIBOTARI Stela</w:t>
      </w:r>
      <w:r w:rsidRPr="00F91797">
        <w:rPr>
          <w:rFonts w:ascii="Times New Roman" w:hAnsi="Times New Roman"/>
          <w:color w:val="072B62" w:themeColor="background2" w:themeShade="40"/>
          <w:sz w:val="28"/>
          <w:szCs w:val="28"/>
          <w:lang w:val="ro-RO"/>
        </w:rPr>
        <w:t>, şef al Direcţiei reglementare și autorizare</w:t>
      </w:r>
      <w:r w:rsidR="004318AB">
        <w:rPr>
          <w:rFonts w:ascii="Times New Roman" w:hAnsi="Times New Roman"/>
          <w:color w:val="072B62" w:themeColor="background2" w:themeShade="40"/>
          <w:sz w:val="28"/>
          <w:szCs w:val="28"/>
          <w:lang w:val="ro-RO"/>
        </w:rPr>
        <w:t xml:space="preserve"> bancară Departamentului reglementare și supraveghere bancară</w:t>
      </w:r>
      <w:r w:rsidRPr="00F91797">
        <w:rPr>
          <w:rFonts w:ascii="Times New Roman" w:hAnsi="Times New Roman"/>
          <w:color w:val="072B62" w:themeColor="background2" w:themeShade="40"/>
          <w:sz w:val="28"/>
          <w:szCs w:val="28"/>
          <w:lang w:val="ro-RO"/>
        </w:rPr>
        <w:t>.</w:t>
      </w:r>
    </w:p>
    <w:p w:rsidR="0098658B" w:rsidRPr="00F91797" w:rsidRDefault="0098658B" w:rsidP="00381033">
      <w:pPr>
        <w:spacing w:after="0" w:line="240" w:lineRule="auto"/>
        <w:ind w:firstLine="0"/>
        <w:rPr>
          <w:rFonts w:ascii="Times New Roman" w:hAnsi="Times New Roman"/>
          <w:color w:val="072B62" w:themeColor="background2" w:themeShade="40"/>
          <w:sz w:val="28"/>
          <w:szCs w:val="28"/>
          <w:lang w:val="ro-RO"/>
        </w:rPr>
      </w:pPr>
    </w:p>
    <w:p w:rsidR="0098658B" w:rsidRPr="00F91797" w:rsidRDefault="0098658B" w:rsidP="00381033">
      <w:pPr>
        <w:spacing w:after="0" w:line="240" w:lineRule="auto"/>
        <w:ind w:firstLine="0"/>
        <w:rPr>
          <w:rFonts w:ascii="Times New Roman" w:hAnsi="Times New Roman"/>
          <w:b/>
          <w:i/>
          <w:color w:val="072B62" w:themeColor="background2" w:themeShade="40"/>
          <w:sz w:val="32"/>
          <w:szCs w:val="32"/>
          <w:lang w:val="ro-RO"/>
        </w:rPr>
      </w:pPr>
      <w:r w:rsidRPr="00F91797">
        <w:rPr>
          <w:rFonts w:ascii="Times New Roman" w:hAnsi="Times New Roman"/>
          <w:b/>
          <w:i/>
          <w:color w:val="072B62" w:themeColor="background2" w:themeShade="40"/>
          <w:sz w:val="32"/>
          <w:szCs w:val="32"/>
          <w:lang w:val="ro-RO"/>
        </w:rPr>
        <w:t>Comisia Naţională a Pieţei Financiare:</w:t>
      </w:r>
    </w:p>
    <w:p w:rsidR="0098658B" w:rsidRDefault="0098658B" w:rsidP="00DF60A4">
      <w:pPr>
        <w:numPr>
          <w:ilvl w:val="0"/>
          <w:numId w:val="8"/>
        </w:numPr>
        <w:spacing w:after="0" w:line="240" w:lineRule="auto"/>
        <w:ind w:left="0" w:firstLine="426"/>
        <w:rPr>
          <w:rFonts w:ascii="Times New Roman" w:hAnsi="Times New Roman"/>
          <w:color w:val="072B62" w:themeColor="background2" w:themeShade="40"/>
          <w:sz w:val="28"/>
          <w:szCs w:val="28"/>
          <w:lang w:val="ro-RO"/>
        </w:rPr>
      </w:pPr>
      <w:r w:rsidRPr="00F91797">
        <w:rPr>
          <w:rFonts w:ascii="Times New Roman" w:hAnsi="Times New Roman"/>
          <w:b/>
          <w:color w:val="072B62" w:themeColor="background2" w:themeShade="40"/>
          <w:sz w:val="28"/>
          <w:szCs w:val="28"/>
          <w:lang w:val="ro-RO"/>
        </w:rPr>
        <w:t>LUPAŞCU</w:t>
      </w:r>
      <w:r w:rsidR="00F92DEF" w:rsidRPr="00F91797">
        <w:rPr>
          <w:rFonts w:ascii="Times New Roman" w:hAnsi="Times New Roman"/>
          <w:b/>
          <w:color w:val="072B62" w:themeColor="background2" w:themeShade="40"/>
          <w:sz w:val="28"/>
          <w:szCs w:val="28"/>
          <w:lang w:val="ro-RO"/>
        </w:rPr>
        <w:t xml:space="preserve"> Svetlana</w:t>
      </w:r>
      <w:r w:rsidR="00F92DEF" w:rsidRPr="00F91797">
        <w:rPr>
          <w:rFonts w:ascii="Times New Roman" w:hAnsi="Times New Roman"/>
          <w:color w:val="072B62" w:themeColor="background2" w:themeShade="40"/>
          <w:sz w:val="28"/>
          <w:szCs w:val="28"/>
          <w:lang w:val="ro-RO"/>
        </w:rPr>
        <w:t xml:space="preserve">, </w:t>
      </w:r>
      <w:r w:rsidR="004318AB">
        <w:rPr>
          <w:rFonts w:ascii="Times New Roman" w:hAnsi="Times New Roman"/>
          <w:color w:val="072B62" w:themeColor="background2" w:themeShade="40"/>
          <w:sz w:val="28"/>
          <w:szCs w:val="28"/>
          <w:lang w:val="ro-RO"/>
        </w:rPr>
        <w:t>director adjunct, Direcția generală supraveghere asigurări</w:t>
      </w:r>
      <w:r w:rsidR="00F92DEF" w:rsidRPr="00F91797">
        <w:rPr>
          <w:rFonts w:ascii="Times New Roman" w:hAnsi="Times New Roman"/>
          <w:color w:val="072B62" w:themeColor="background2" w:themeShade="40"/>
          <w:sz w:val="28"/>
          <w:szCs w:val="28"/>
          <w:lang w:val="ro-RO"/>
        </w:rPr>
        <w:t>.</w:t>
      </w:r>
    </w:p>
    <w:p w:rsidR="00DF60A4" w:rsidRDefault="00DF60A4" w:rsidP="00DF60A4">
      <w:pPr>
        <w:spacing w:after="0" w:line="240" w:lineRule="auto"/>
        <w:ind w:left="426" w:firstLine="0"/>
        <w:rPr>
          <w:rFonts w:ascii="Times New Roman" w:hAnsi="Times New Roman"/>
          <w:color w:val="072B62" w:themeColor="background2" w:themeShade="40"/>
          <w:sz w:val="28"/>
          <w:szCs w:val="28"/>
          <w:lang w:val="ro-RO"/>
        </w:rPr>
      </w:pPr>
    </w:p>
    <w:p w:rsidR="004318AB" w:rsidRPr="004318AB" w:rsidRDefault="003838FF" w:rsidP="00DF60A4">
      <w:pPr>
        <w:numPr>
          <w:ilvl w:val="0"/>
          <w:numId w:val="8"/>
        </w:numPr>
        <w:spacing w:after="0" w:line="240" w:lineRule="auto"/>
        <w:ind w:left="0" w:firstLine="426"/>
        <w:rPr>
          <w:rFonts w:ascii="Times New Roman" w:hAnsi="Times New Roman"/>
          <w:b/>
          <w:color w:val="072B62" w:themeColor="background2" w:themeShade="40"/>
          <w:sz w:val="28"/>
          <w:szCs w:val="28"/>
          <w:lang w:val="ro-RO"/>
        </w:rPr>
      </w:pPr>
      <w:r>
        <w:rPr>
          <w:rFonts w:ascii="Times New Roman" w:hAnsi="Times New Roman"/>
          <w:b/>
          <w:color w:val="072B62" w:themeColor="background2" w:themeShade="40"/>
          <w:sz w:val="28"/>
          <w:szCs w:val="28"/>
          <w:lang w:val="ro-RO"/>
        </w:rPr>
        <w:t>BURLEA Rodica</w:t>
      </w:r>
      <w:r w:rsidR="004318AB">
        <w:rPr>
          <w:rFonts w:ascii="Times New Roman" w:hAnsi="Times New Roman"/>
          <w:color w:val="072B62" w:themeColor="background2" w:themeShade="40"/>
          <w:sz w:val="28"/>
          <w:szCs w:val="28"/>
          <w:lang w:val="ro-RO"/>
        </w:rPr>
        <w:t xml:space="preserve">, </w:t>
      </w:r>
      <w:r>
        <w:rPr>
          <w:rFonts w:ascii="Times New Roman" w:hAnsi="Times New Roman"/>
          <w:color w:val="072B62" w:themeColor="background2" w:themeShade="40"/>
          <w:sz w:val="28"/>
          <w:szCs w:val="28"/>
          <w:lang w:val="ro-RO"/>
        </w:rPr>
        <w:t>inspector principal al</w:t>
      </w:r>
      <w:r w:rsidR="004318AB">
        <w:rPr>
          <w:rFonts w:ascii="Times New Roman" w:hAnsi="Times New Roman"/>
          <w:color w:val="072B62" w:themeColor="background2" w:themeShade="40"/>
          <w:sz w:val="28"/>
          <w:szCs w:val="28"/>
          <w:lang w:val="ro-RO"/>
        </w:rPr>
        <w:t xml:space="preserve"> Direcției </w:t>
      </w:r>
      <w:r>
        <w:rPr>
          <w:rFonts w:ascii="Times New Roman" w:hAnsi="Times New Roman"/>
          <w:color w:val="072B62" w:themeColor="background2" w:themeShade="40"/>
          <w:sz w:val="28"/>
          <w:szCs w:val="28"/>
          <w:lang w:val="ro-RO"/>
        </w:rPr>
        <w:t xml:space="preserve">din cadrul </w:t>
      </w:r>
      <w:r w:rsidR="001446D6">
        <w:rPr>
          <w:rFonts w:ascii="Times New Roman" w:hAnsi="Times New Roman"/>
          <w:color w:val="072B62" w:themeColor="background2" w:themeShade="40"/>
          <w:sz w:val="28"/>
          <w:szCs w:val="28"/>
          <w:lang w:val="ro-RO"/>
        </w:rPr>
        <w:t>Direcției generale de participare a profesioniștilor la piața de capital</w:t>
      </w:r>
      <w:r w:rsidR="004318AB">
        <w:rPr>
          <w:rFonts w:ascii="Times New Roman" w:hAnsi="Times New Roman"/>
          <w:color w:val="072B62" w:themeColor="background2" w:themeShade="40"/>
          <w:sz w:val="28"/>
          <w:szCs w:val="28"/>
          <w:lang w:val="ro-RO"/>
        </w:rPr>
        <w:t>.</w:t>
      </w:r>
    </w:p>
    <w:p w:rsidR="00F92DEF" w:rsidRPr="00F91797" w:rsidRDefault="00F92DEF" w:rsidP="00381033">
      <w:pPr>
        <w:spacing w:after="0" w:line="240" w:lineRule="auto"/>
        <w:ind w:firstLine="0"/>
        <w:rPr>
          <w:rFonts w:ascii="Times New Roman" w:hAnsi="Times New Roman"/>
          <w:b/>
          <w:i/>
          <w:color w:val="072B62" w:themeColor="background2" w:themeShade="40"/>
          <w:sz w:val="28"/>
          <w:szCs w:val="28"/>
          <w:lang w:val="ro-RO"/>
        </w:rPr>
      </w:pPr>
      <w:r w:rsidRPr="00F91797">
        <w:rPr>
          <w:rFonts w:ascii="Times New Roman" w:hAnsi="Times New Roman"/>
          <w:b/>
          <w:i/>
          <w:color w:val="072B62" w:themeColor="background2" w:themeShade="40"/>
          <w:sz w:val="28"/>
          <w:szCs w:val="28"/>
          <w:lang w:val="ro-RO"/>
        </w:rPr>
        <w:t xml:space="preserve">     </w:t>
      </w:r>
    </w:p>
    <w:p w:rsidR="0050368C" w:rsidRPr="00F91797" w:rsidRDefault="00F92DEF" w:rsidP="00381033">
      <w:pPr>
        <w:tabs>
          <w:tab w:val="left" w:pos="142"/>
        </w:tabs>
        <w:spacing w:after="0" w:line="240" w:lineRule="auto"/>
        <w:ind w:left="-426" w:firstLine="0"/>
        <w:rPr>
          <w:rFonts w:ascii="Times New Roman" w:hAnsi="Times New Roman"/>
          <w:color w:val="072B62" w:themeColor="background2" w:themeShade="40"/>
          <w:sz w:val="32"/>
          <w:szCs w:val="32"/>
        </w:rPr>
      </w:pPr>
      <w:r w:rsidRPr="00F91797">
        <w:rPr>
          <w:rFonts w:ascii="Times New Roman" w:hAnsi="Times New Roman"/>
          <w:b/>
          <w:i/>
          <w:color w:val="072B62" w:themeColor="background2" w:themeShade="40"/>
          <w:sz w:val="28"/>
          <w:szCs w:val="28"/>
          <w:lang w:val="ro-RO"/>
        </w:rPr>
        <w:t xml:space="preserve">      </w:t>
      </w:r>
      <w:r w:rsidR="004318AB" w:rsidRPr="004318AB">
        <w:rPr>
          <w:rFonts w:ascii="Times New Roman" w:hAnsi="Times New Roman"/>
          <w:b/>
          <w:i/>
          <w:color w:val="072B62" w:themeColor="background2" w:themeShade="40"/>
          <w:sz w:val="32"/>
          <w:szCs w:val="32"/>
          <w:lang w:val="ro-RO"/>
        </w:rPr>
        <w:t>Reprezentanţi ai instituţiilor de învăţământ superior:</w:t>
      </w:r>
    </w:p>
    <w:p w:rsidR="004318AB" w:rsidRPr="00DF60A4" w:rsidRDefault="00F10065" w:rsidP="00311B96">
      <w:pPr>
        <w:numPr>
          <w:ilvl w:val="0"/>
          <w:numId w:val="8"/>
        </w:numPr>
        <w:spacing w:after="0" w:line="240" w:lineRule="auto"/>
        <w:ind w:left="0" w:firstLine="425"/>
        <w:rPr>
          <w:rFonts w:ascii="Times New Roman" w:hAnsi="Times New Roman"/>
          <w:color w:val="072B62" w:themeColor="background2" w:themeShade="40"/>
          <w:sz w:val="24"/>
          <w:szCs w:val="24"/>
          <w:lang w:val="ro-RO"/>
        </w:rPr>
      </w:pPr>
      <w:r w:rsidRPr="004318AB">
        <w:rPr>
          <w:rFonts w:ascii="Times New Roman" w:hAnsi="Times New Roman"/>
          <w:b/>
          <w:color w:val="072B62" w:themeColor="background2" w:themeShade="40"/>
          <w:sz w:val="28"/>
          <w:szCs w:val="28"/>
          <w:lang w:val="ro-RO"/>
        </w:rPr>
        <w:t xml:space="preserve"> </w:t>
      </w:r>
      <w:r w:rsidR="0098658B" w:rsidRPr="004318AB">
        <w:rPr>
          <w:rFonts w:ascii="Times New Roman" w:hAnsi="Times New Roman"/>
          <w:b/>
          <w:color w:val="072B62" w:themeColor="background2" w:themeShade="40"/>
          <w:sz w:val="28"/>
          <w:szCs w:val="28"/>
          <w:lang w:val="ro-RO"/>
        </w:rPr>
        <w:t>IACHIMOVSCHI</w:t>
      </w:r>
      <w:r w:rsidR="00F92DEF" w:rsidRPr="004318AB">
        <w:rPr>
          <w:rFonts w:ascii="Times New Roman" w:hAnsi="Times New Roman"/>
          <w:b/>
          <w:color w:val="072B62" w:themeColor="background2" w:themeShade="40"/>
          <w:sz w:val="28"/>
          <w:szCs w:val="28"/>
          <w:lang w:val="ro-RO"/>
        </w:rPr>
        <w:t xml:space="preserve"> Anatolie</w:t>
      </w:r>
      <w:r w:rsidR="0098658B" w:rsidRPr="004318AB">
        <w:rPr>
          <w:rFonts w:ascii="Times New Roman" w:hAnsi="Times New Roman"/>
          <w:color w:val="072B62" w:themeColor="background2" w:themeShade="40"/>
          <w:sz w:val="28"/>
          <w:szCs w:val="28"/>
          <w:lang w:val="ro-RO"/>
        </w:rPr>
        <w:t xml:space="preserve">, </w:t>
      </w:r>
      <w:r w:rsidR="004318AB">
        <w:rPr>
          <w:rFonts w:ascii="Times New Roman" w:hAnsi="Times New Roman"/>
          <w:color w:val="072B62" w:themeColor="background2" w:themeShade="40"/>
          <w:sz w:val="28"/>
          <w:szCs w:val="28"/>
          <w:lang w:val="ro-RO"/>
        </w:rPr>
        <w:t>doctor în economie, conferențiar universitar, Catedra contabilitate și audit, Academia de Studii Economice din Moldova.</w:t>
      </w:r>
    </w:p>
    <w:p w:rsidR="00DF60A4" w:rsidRPr="004318AB" w:rsidRDefault="00DF60A4" w:rsidP="00DF60A4">
      <w:pPr>
        <w:spacing w:after="0" w:line="240" w:lineRule="auto"/>
        <w:ind w:left="425" w:firstLine="0"/>
        <w:rPr>
          <w:rFonts w:ascii="Times New Roman" w:hAnsi="Times New Roman"/>
          <w:color w:val="072B62" w:themeColor="background2" w:themeShade="40"/>
          <w:sz w:val="24"/>
          <w:szCs w:val="24"/>
          <w:lang w:val="ro-RO"/>
        </w:rPr>
      </w:pPr>
    </w:p>
    <w:p w:rsidR="00F92DEF" w:rsidRPr="004318AB" w:rsidRDefault="004318AB" w:rsidP="00311B96">
      <w:pPr>
        <w:numPr>
          <w:ilvl w:val="0"/>
          <w:numId w:val="8"/>
        </w:numPr>
        <w:spacing w:after="0" w:line="240" w:lineRule="auto"/>
        <w:ind w:left="0" w:firstLine="425"/>
        <w:rPr>
          <w:rFonts w:ascii="Times New Roman" w:hAnsi="Times New Roman"/>
          <w:color w:val="072B62" w:themeColor="background2" w:themeShade="40"/>
          <w:sz w:val="24"/>
          <w:szCs w:val="24"/>
          <w:lang w:val="ro-RO"/>
        </w:rPr>
      </w:pPr>
      <w:r>
        <w:rPr>
          <w:rFonts w:ascii="Times New Roman" w:hAnsi="Times New Roman"/>
          <w:color w:val="072B62" w:themeColor="background2" w:themeShade="40"/>
          <w:sz w:val="28"/>
          <w:szCs w:val="28"/>
          <w:lang w:val="ro-RO"/>
        </w:rPr>
        <w:t xml:space="preserve"> </w:t>
      </w:r>
      <w:r w:rsidRPr="004318AB">
        <w:rPr>
          <w:rFonts w:ascii="Times New Roman" w:hAnsi="Times New Roman"/>
          <w:b/>
          <w:color w:val="072B62" w:themeColor="background2" w:themeShade="40"/>
          <w:sz w:val="28"/>
          <w:szCs w:val="28"/>
          <w:lang w:val="ro-RO"/>
        </w:rPr>
        <w:t>ŞEVCIUC</w:t>
      </w:r>
      <w:r>
        <w:rPr>
          <w:rFonts w:ascii="Times New Roman" w:hAnsi="Times New Roman"/>
          <w:b/>
          <w:color w:val="072B62" w:themeColor="background2" w:themeShade="40"/>
          <w:sz w:val="28"/>
          <w:szCs w:val="28"/>
          <w:lang w:val="ro-RO"/>
        </w:rPr>
        <w:t xml:space="preserve"> Tatiana</w:t>
      </w:r>
      <w:r w:rsidRPr="004318AB">
        <w:rPr>
          <w:rFonts w:ascii="Times New Roman" w:hAnsi="Times New Roman"/>
          <w:color w:val="072B62" w:themeColor="background2" w:themeShade="40"/>
          <w:sz w:val="28"/>
          <w:szCs w:val="28"/>
          <w:lang w:val="ro-RO"/>
        </w:rPr>
        <w:t>, doctor în economie, conferenţiar universitar, Catedra evidenţa contabilă, Universitatea Agrară de Stat din Moldova</w:t>
      </w:r>
    </w:p>
    <w:p w:rsidR="00381033" w:rsidRPr="00F91797" w:rsidRDefault="00381033" w:rsidP="00381033">
      <w:pPr>
        <w:spacing w:after="0" w:line="240" w:lineRule="auto"/>
        <w:rPr>
          <w:rFonts w:ascii="Times New Roman" w:hAnsi="Times New Roman"/>
          <w:color w:val="072B62" w:themeColor="background2" w:themeShade="40"/>
          <w:sz w:val="24"/>
          <w:szCs w:val="24"/>
          <w:lang w:val="ro-RO"/>
        </w:rPr>
      </w:pPr>
    </w:p>
    <w:p w:rsidR="00EF64A8" w:rsidRDefault="00EF64A8" w:rsidP="00BD75A4">
      <w:pPr>
        <w:spacing w:line="240" w:lineRule="auto"/>
        <w:jc w:val="center"/>
        <w:rPr>
          <w:rFonts w:ascii="Times New Roman" w:hAnsi="Times New Roman"/>
          <w:b/>
          <w:i/>
          <w:color w:val="072B62" w:themeColor="background2" w:themeShade="40"/>
          <w:spacing w:val="10"/>
          <w:sz w:val="36"/>
          <w:szCs w:val="36"/>
          <w:lang w:val="ro-RO"/>
        </w:rPr>
      </w:pPr>
    </w:p>
    <w:p w:rsidR="00DF60A4" w:rsidRDefault="00DF60A4" w:rsidP="00BD75A4">
      <w:pPr>
        <w:spacing w:line="240" w:lineRule="auto"/>
        <w:jc w:val="center"/>
        <w:rPr>
          <w:rFonts w:ascii="Times New Roman" w:hAnsi="Times New Roman"/>
          <w:b/>
          <w:i/>
          <w:color w:val="072B62" w:themeColor="background2" w:themeShade="40"/>
          <w:spacing w:val="10"/>
          <w:sz w:val="36"/>
          <w:szCs w:val="36"/>
          <w:lang w:val="ro-RO"/>
        </w:rPr>
      </w:pPr>
    </w:p>
    <w:p w:rsidR="00DF60A4" w:rsidRDefault="00DF60A4" w:rsidP="00BD75A4">
      <w:pPr>
        <w:spacing w:line="240" w:lineRule="auto"/>
        <w:jc w:val="center"/>
        <w:rPr>
          <w:rFonts w:ascii="Times New Roman" w:hAnsi="Times New Roman"/>
          <w:b/>
          <w:i/>
          <w:color w:val="072B62" w:themeColor="background2" w:themeShade="40"/>
          <w:spacing w:val="10"/>
          <w:sz w:val="36"/>
          <w:szCs w:val="36"/>
          <w:lang w:val="ro-RO"/>
        </w:rPr>
      </w:pPr>
    </w:p>
    <w:p w:rsidR="00DF60A4" w:rsidRDefault="00DF60A4" w:rsidP="00BD75A4">
      <w:pPr>
        <w:spacing w:line="240" w:lineRule="auto"/>
        <w:jc w:val="center"/>
        <w:rPr>
          <w:rFonts w:ascii="Times New Roman" w:hAnsi="Times New Roman"/>
          <w:b/>
          <w:i/>
          <w:color w:val="072B62" w:themeColor="background2" w:themeShade="40"/>
          <w:spacing w:val="10"/>
          <w:sz w:val="36"/>
          <w:szCs w:val="36"/>
          <w:lang w:val="ro-RO"/>
        </w:rPr>
      </w:pPr>
    </w:p>
    <w:p w:rsidR="00DF60A4" w:rsidRPr="00DF60A4" w:rsidRDefault="00DF60A4" w:rsidP="00DF60A4">
      <w:pPr>
        <w:spacing w:line="240" w:lineRule="auto"/>
        <w:ind w:firstLine="0"/>
        <w:jc w:val="center"/>
        <w:rPr>
          <w:rFonts w:ascii="Times New Roman" w:hAnsi="Times New Roman"/>
          <w:b/>
          <w:color w:val="072B62" w:themeColor="background2" w:themeShade="40"/>
          <w:spacing w:val="10"/>
          <w:sz w:val="32"/>
          <w:szCs w:val="32"/>
          <w:lang w:val="ro-RO"/>
        </w:rPr>
      </w:pPr>
      <w:r w:rsidRPr="00DF60A4">
        <w:rPr>
          <w:rFonts w:ascii="Times New Roman" w:hAnsi="Times New Roman"/>
          <w:b/>
          <w:color w:val="072B62" w:themeColor="background2" w:themeShade="40"/>
          <w:spacing w:val="10"/>
          <w:sz w:val="32"/>
          <w:szCs w:val="32"/>
          <w:lang w:val="ro-RO"/>
        </w:rPr>
        <w:lastRenderedPageBreak/>
        <w:t>ORGANIZAREA ȘI FUNCȚIONAREA CONSILIULUI</w:t>
      </w:r>
    </w:p>
    <w:p w:rsidR="000445BC" w:rsidRPr="00AA1038" w:rsidRDefault="00CC1DD6" w:rsidP="00AA1038">
      <w:pPr>
        <w:spacing w:before="120" w:after="120"/>
        <w:ind w:firstLine="567"/>
        <w:jc w:val="center"/>
        <w:rPr>
          <w:rFonts w:ascii="Times New Roman" w:hAnsi="Times New Roman"/>
          <w:b/>
          <w:color w:val="072B62" w:themeColor="background2" w:themeShade="40"/>
          <w:sz w:val="28"/>
          <w:szCs w:val="28"/>
          <w:lang w:val="ro-RO"/>
        </w:rPr>
      </w:pPr>
      <w:r w:rsidRPr="00BD75A4">
        <w:rPr>
          <w:rFonts w:ascii="Times New Roman" w:hAnsi="Times New Roman"/>
          <w:b/>
          <w:color w:val="072B62" w:themeColor="background2" w:themeShade="40"/>
          <w:sz w:val="28"/>
          <w:szCs w:val="28"/>
          <w:lang w:val="ro-RO"/>
        </w:rPr>
        <w:t xml:space="preserve">Cadrul legal şi normativ </w:t>
      </w:r>
      <w:r w:rsidR="007828DF" w:rsidRPr="00BD75A4">
        <w:rPr>
          <w:rFonts w:ascii="Times New Roman" w:hAnsi="Times New Roman"/>
          <w:b/>
          <w:color w:val="072B62" w:themeColor="background2" w:themeShade="40"/>
          <w:sz w:val="28"/>
          <w:szCs w:val="28"/>
          <w:lang w:val="ro-RO"/>
        </w:rPr>
        <w:t xml:space="preserve">de </w:t>
      </w:r>
      <w:r w:rsidRPr="00BD75A4">
        <w:rPr>
          <w:rFonts w:ascii="Times New Roman" w:hAnsi="Times New Roman"/>
          <w:b/>
          <w:color w:val="072B62" w:themeColor="background2" w:themeShade="40"/>
          <w:sz w:val="28"/>
          <w:szCs w:val="28"/>
          <w:lang w:val="ro-RO"/>
        </w:rPr>
        <w:t xml:space="preserve">care </w:t>
      </w:r>
      <w:r w:rsidR="007828DF" w:rsidRPr="00BD75A4">
        <w:rPr>
          <w:rFonts w:ascii="Times New Roman" w:hAnsi="Times New Roman"/>
          <w:b/>
          <w:color w:val="072B62" w:themeColor="background2" w:themeShade="40"/>
          <w:sz w:val="28"/>
          <w:szCs w:val="28"/>
          <w:lang w:val="ro-RO"/>
        </w:rPr>
        <w:t>se călăuzește Consiliul în activitate</w:t>
      </w:r>
      <w:r w:rsidRPr="00BD75A4">
        <w:rPr>
          <w:rFonts w:ascii="Times New Roman" w:hAnsi="Times New Roman"/>
          <w:b/>
          <w:color w:val="072B62" w:themeColor="background2" w:themeShade="40"/>
          <w:sz w:val="28"/>
          <w:szCs w:val="28"/>
          <w:lang w:val="ro-RO"/>
        </w:rPr>
        <w:t xml:space="preserve"> </w:t>
      </w:r>
    </w:p>
    <w:p w:rsidR="006B0DBE" w:rsidRDefault="006B0DBE" w:rsidP="001446D6">
      <w:pPr>
        <w:pBdr>
          <w:top w:val="single" w:sz="4" w:space="30" w:color="auto"/>
          <w:left w:val="single" w:sz="4" w:space="0" w:color="auto"/>
          <w:bottom w:val="single" w:sz="4" w:space="0" w:color="auto"/>
          <w:right w:val="single" w:sz="4" w:space="8" w:color="auto"/>
        </w:pBdr>
        <w:spacing w:after="0" w:line="240" w:lineRule="auto"/>
        <w:ind w:firstLine="0"/>
        <w:textAlignment w:val="baseline"/>
        <w:rPr>
          <w:rFonts w:ascii="Times New Roman" w:eastAsia="Times New Roman" w:hAnsi="Times New Roman"/>
          <w:color w:val="072B62" w:themeColor="background2" w:themeShade="40"/>
          <w:sz w:val="28"/>
          <w:szCs w:val="28"/>
          <w:bdr w:val="none" w:sz="0" w:space="0" w:color="auto" w:frame="1"/>
          <w:lang w:val="ro-RO"/>
        </w:rPr>
      </w:pPr>
      <w:r w:rsidRPr="000445BC">
        <w:rPr>
          <w:rFonts w:ascii="Times New Roman" w:eastAsia="Times New Roman" w:hAnsi="Times New Roman"/>
          <w:color w:val="072B62" w:themeColor="background2" w:themeShade="40"/>
          <w:sz w:val="28"/>
          <w:szCs w:val="28"/>
          <w:bdr w:val="none" w:sz="0" w:space="0" w:color="auto" w:frame="1"/>
          <w:lang w:val="ro-RO"/>
        </w:rPr>
        <w:t>Le</w:t>
      </w:r>
      <w:r w:rsidR="004305C8" w:rsidRPr="000445BC">
        <w:rPr>
          <w:rFonts w:ascii="Times New Roman" w:eastAsia="Times New Roman" w:hAnsi="Times New Roman"/>
          <w:color w:val="072B62" w:themeColor="background2" w:themeShade="40"/>
          <w:sz w:val="28"/>
          <w:szCs w:val="28"/>
          <w:bdr w:val="none" w:sz="0" w:space="0" w:color="auto" w:frame="1"/>
          <w:lang w:val="ro-RO"/>
        </w:rPr>
        <w:t xml:space="preserve">gea privind activitatea </w:t>
      </w:r>
      <w:r w:rsidR="00F6527F">
        <w:rPr>
          <w:rFonts w:ascii="Times New Roman" w:eastAsia="Times New Roman" w:hAnsi="Times New Roman"/>
          <w:color w:val="072B62" w:themeColor="background2" w:themeShade="40"/>
          <w:sz w:val="28"/>
          <w:szCs w:val="28"/>
          <w:bdr w:val="none" w:sz="0" w:space="0" w:color="auto" w:frame="1"/>
          <w:lang w:val="ro-RO"/>
        </w:rPr>
        <w:t xml:space="preserve">de audit </w:t>
      </w:r>
      <w:r w:rsidR="004305C8" w:rsidRPr="000445BC">
        <w:rPr>
          <w:rFonts w:ascii="Times New Roman" w:eastAsia="Times New Roman" w:hAnsi="Times New Roman"/>
          <w:color w:val="072B62" w:themeColor="background2" w:themeShade="40"/>
          <w:sz w:val="28"/>
          <w:szCs w:val="28"/>
          <w:bdr w:val="none" w:sz="0" w:space="0" w:color="auto" w:frame="1"/>
          <w:lang w:val="ro-RO"/>
        </w:rPr>
        <w:t>nr.</w:t>
      </w:r>
      <w:r w:rsidRPr="000445BC">
        <w:rPr>
          <w:rFonts w:ascii="Times New Roman" w:eastAsia="Times New Roman" w:hAnsi="Times New Roman"/>
          <w:color w:val="072B62" w:themeColor="background2" w:themeShade="40"/>
          <w:sz w:val="28"/>
          <w:szCs w:val="28"/>
          <w:bdr w:val="none" w:sz="0" w:space="0" w:color="auto" w:frame="1"/>
          <w:lang w:val="ro-RO"/>
        </w:rPr>
        <w:t>61-XVI din 16.03.2007</w:t>
      </w:r>
      <w:r w:rsidR="004305C8" w:rsidRPr="000445BC">
        <w:rPr>
          <w:rFonts w:ascii="Times New Roman" w:eastAsia="Times New Roman" w:hAnsi="Times New Roman"/>
          <w:color w:val="072B62" w:themeColor="background2" w:themeShade="40"/>
          <w:sz w:val="28"/>
          <w:szCs w:val="28"/>
          <w:bdr w:val="none" w:sz="0" w:space="0" w:color="auto" w:frame="1"/>
          <w:lang w:val="ro-RO"/>
        </w:rPr>
        <w:t>;</w:t>
      </w:r>
      <w:r w:rsidRPr="000445BC">
        <w:rPr>
          <w:rFonts w:ascii="Times New Roman" w:eastAsia="Times New Roman" w:hAnsi="Times New Roman"/>
          <w:color w:val="072B62" w:themeColor="background2" w:themeShade="40"/>
          <w:sz w:val="28"/>
          <w:szCs w:val="28"/>
          <w:bdr w:val="none" w:sz="0" w:space="0" w:color="auto" w:frame="1"/>
          <w:lang w:val="ro-RO"/>
        </w:rPr>
        <w:t> </w:t>
      </w:r>
    </w:p>
    <w:p w:rsidR="00AA1038" w:rsidRDefault="00AA1038" w:rsidP="001446D6">
      <w:pPr>
        <w:pBdr>
          <w:top w:val="single" w:sz="4" w:space="30" w:color="auto"/>
          <w:left w:val="single" w:sz="4" w:space="0" w:color="auto"/>
          <w:bottom w:val="single" w:sz="4" w:space="0" w:color="auto"/>
          <w:right w:val="single" w:sz="4" w:space="8" w:color="auto"/>
        </w:pBdr>
        <w:spacing w:after="0" w:line="240" w:lineRule="auto"/>
        <w:ind w:firstLine="0"/>
        <w:textAlignment w:val="baseline"/>
        <w:rPr>
          <w:rFonts w:ascii="Times New Roman" w:eastAsia="Times New Roman" w:hAnsi="Times New Roman"/>
          <w:color w:val="072B62" w:themeColor="background2" w:themeShade="40"/>
          <w:sz w:val="28"/>
          <w:szCs w:val="28"/>
          <w:bdr w:val="none" w:sz="0" w:space="0" w:color="auto" w:frame="1"/>
          <w:lang w:val="ro-RO"/>
        </w:rPr>
      </w:pPr>
    </w:p>
    <w:p w:rsidR="00AA1038" w:rsidRPr="000445BC" w:rsidRDefault="00AA1038" w:rsidP="001446D6">
      <w:pPr>
        <w:pBdr>
          <w:top w:val="single" w:sz="4" w:space="30" w:color="auto"/>
          <w:left w:val="single" w:sz="4" w:space="0" w:color="auto"/>
          <w:bottom w:val="single" w:sz="4" w:space="0" w:color="auto"/>
          <w:right w:val="single" w:sz="4" w:space="8" w:color="auto"/>
        </w:pBdr>
        <w:spacing w:after="0" w:line="240" w:lineRule="auto"/>
        <w:ind w:firstLine="0"/>
        <w:textAlignment w:val="baseline"/>
        <w:rPr>
          <w:rFonts w:ascii="Times New Roman" w:eastAsia="Times New Roman" w:hAnsi="Times New Roman"/>
          <w:color w:val="072B62" w:themeColor="background2" w:themeShade="40"/>
          <w:sz w:val="28"/>
          <w:szCs w:val="28"/>
          <w:bdr w:val="none" w:sz="0" w:space="0" w:color="auto" w:frame="1"/>
          <w:lang w:val="ro-RO"/>
        </w:rPr>
      </w:pPr>
      <w:proofErr w:type="spellStart"/>
      <w:r w:rsidRPr="00AA1038">
        <w:rPr>
          <w:rFonts w:ascii="Times New Roman" w:eastAsia="Times New Roman" w:hAnsi="Times New Roman"/>
          <w:color w:val="072B62" w:themeColor="background2" w:themeShade="40"/>
          <w:sz w:val="28"/>
          <w:szCs w:val="28"/>
          <w:bdr w:val="none" w:sz="0" w:space="0" w:color="auto" w:frame="1"/>
          <w:lang w:val="ro-RO"/>
        </w:rPr>
        <w:t>Hotărîrea</w:t>
      </w:r>
      <w:proofErr w:type="spellEnd"/>
      <w:r w:rsidR="001446D6">
        <w:rPr>
          <w:rFonts w:ascii="Times New Roman" w:eastAsia="Times New Roman" w:hAnsi="Times New Roman"/>
          <w:color w:val="072B62" w:themeColor="background2" w:themeShade="40"/>
          <w:sz w:val="28"/>
          <w:szCs w:val="28"/>
          <w:bdr w:val="none" w:sz="0" w:space="0" w:color="auto" w:frame="1"/>
          <w:lang w:val="ro-RO"/>
        </w:rPr>
        <w:t xml:space="preserve"> Guvernu</w:t>
      </w:r>
      <w:r w:rsidR="003F2C7B">
        <w:rPr>
          <w:rFonts w:ascii="Times New Roman" w:eastAsia="Times New Roman" w:hAnsi="Times New Roman"/>
          <w:color w:val="072B62" w:themeColor="background2" w:themeShade="40"/>
          <w:sz w:val="28"/>
          <w:szCs w:val="28"/>
          <w:bdr w:val="none" w:sz="0" w:space="0" w:color="auto" w:frame="1"/>
          <w:lang w:val="ro-RO"/>
        </w:rPr>
        <w:t>l</w:t>
      </w:r>
      <w:r w:rsidRPr="00AA1038">
        <w:rPr>
          <w:rFonts w:ascii="Times New Roman" w:eastAsia="Times New Roman" w:hAnsi="Times New Roman"/>
          <w:color w:val="072B62" w:themeColor="background2" w:themeShade="40"/>
          <w:sz w:val="28"/>
          <w:szCs w:val="28"/>
          <w:bdr w:val="none" w:sz="0" w:space="0" w:color="auto" w:frame="1"/>
          <w:lang w:val="ro-RO"/>
        </w:rPr>
        <w:t>ui cu privire la unele măsuri de executare a Legii nr.61-XVI din 16 martie 2007 privind activitatea de audit nr.1450  din  24.12.2007</w:t>
      </w:r>
      <w:r>
        <w:rPr>
          <w:rFonts w:ascii="Times New Roman" w:eastAsia="Times New Roman" w:hAnsi="Times New Roman"/>
          <w:color w:val="072B62" w:themeColor="background2" w:themeShade="40"/>
          <w:sz w:val="28"/>
          <w:szCs w:val="28"/>
          <w:bdr w:val="none" w:sz="0" w:space="0" w:color="auto" w:frame="1"/>
          <w:lang w:val="ro-RO"/>
        </w:rPr>
        <w:t>;</w:t>
      </w:r>
    </w:p>
    <w:p w:rsidR="004219A8" w:rsidRDefault="004219A8" w:rsidP="004219A8">
      <w:pPr>
        <w:pBdr>
          <w:top w:val="single" w:sz="4" w:space="30" w:color="auto"/>
          <w:left w:val="single" w:sz="4" w:space="0" w:color="auto"/>
          <w:bottom w:val="single" w:sz="4" w:space="0" w:color="auto"/>
          <w:right w:val="single" w:sz="4" w:space="8" w:color="auto"/>
        </w:pBdr>
        <w:spacing w:after="0" w:line="240" w:lineRule="auto"/>
        <w:ind w:firstLine="0"/>
        <w:textAlignment w:val="baseline"/>
        <w:rPr>
          <w:rFonts w:ascii="Times New Roman" w:hAnsi="Times New Roman"/>
          <w:color w:val="072B62" w:themeColor="background2" w:themeShade="40"/>
          <w:sz w:val="28"/>
          <w:szCs w:val="28"/>
          <w:lang w:val="ro-RO"/>
        </w:rPr>
      </w:pPr>
    </w:p>
    <w:p w:rsidR="00292C56" w:rsidRPr="00AA1038" w:rsidRDefault="00F057A9" w:rsidP="004219A8">
      <w:pPr>
        <w:pBdr>
          <w:top w:val="single" w:sz="4" w:space="30" w:color="auto"/>
          <w:left w:val="single" w:sz="4" w:space="0" w:color="auto"/>
          <w:bottom w:val="single" w:sz="4" w:space="0" w:color="auto"/>
          <w:right w:val="single" w:sz="4" w:space="8" w:color="auto"/>
        </w:pBdr>
        <w:spacing w:after="0" w:line="240" w:lineRule="auto"/>
        <w:ind w:firstLine="0"/>
        <w:textAlignment w:val="baseline"/>
        <w:rPr>
          <w:rFonts w:ascii="Times New Roman" w:hAnsi="Times New Roman"/>
          <w:color w:val="072B62" w:themeColor="background2" w:themeShade="40"/>
          <w:sz w:val="28"/>
          <w:szCs w:val="28"/>
        </w:rPr>
      </w:pPr>
      <w:proofErr w:type="spellStart"/>
      <w:r w:rsidRPr="001A5931">
        <w:rPr>
          <w:rFonts w:ascii="Times New Roman" w:hAnsi="Times New Roman"/>
          <w:color w:val="072B62" w:themeColor="background2" w:themeShade="40"/>
          <w:sz w:val="28"/>
          <w:szCs w:val="28"/>
          <w:lang w:val="ro-RO"/>
        </w:rPr>
        <w:t>Hotărîrea</w:t>
      </w:r>
      <w:proofErr w:type="spellEnd"/>
      <w:r w:rsidRPr="001A5931">
        <w:rPr>
          <w:rFonts w:ascii="Times New Roman" w:hAnsi="Times New Roman"/>
          <w:color w:val="072B62" w:themeColor="background2" w:themeShade="40"/>
          <w:sz w:val="28"/>
          <w:szCs w:val="28"/>
          <w:lang w:val="ro-RO"/>
        </w:rPr>
        <w:t xml:space="preserve"> Guvernului</w:t>
      </w:r>
      <w:r w:rsidR="00F626A6" w:rsidRPr="001A5931">
        <w:rPr>
          <w:rFonts w:ascii="Times New Roman" w:hAnsi="Times New Roman"/>
          <w:color w:val="072B62" w:themeColor="background2" w:themeShade="40"/>
          <w:sz w:val="28"/>
          <w:szCs w:val="28"/>
          <w:lang w:val="ro-RO"/>
        </w:rPr>
        <w:t xml:space="preserve"> nr.180 din 23.03.2012 privind aplicarea Standardelor de audit şi Codului etic pe teritoriul Republicii Moldova;</w:t>
      </w:r>
    </w:p>
    <w:p w:rsidR="00AA1038" w:rsidRDefault="00AA1038" w:rsidP="004219A8">
      <w:pPr>
        <w:pStyle w:val="Heading1"/>
        <w:pBdr>
          <w:top w:val="single" w:sz="4" w:space="30" w:color="auto"/>
          <w:left w:val="single" w:sz="4" w:space="0" w:color="auto"/>
          <w:bottom w:val="single" w:sz="4" w:space="0" w:color="auto"/>
          <w:right w:val="single" w:sz="4" w:space="8" w:color="auto"/>
        </w:pBdr>
        <w:spacing w:before="0" w:beforeAutospacing="0" w:after="90" w:afterAutospacing="0"/>
        <w:jc w:val="both"/>
        <w:textAlignment w:val="baseline"/>
        <w:rPr>
          <w:b w:val="0"/>
          <w:color w:val="072B62" w:themeColor="background2" w:themeShade="40"/>
          <w:sz w:val="28"/>
          <w:szCs w:val="28"/>
          <w:lang w:val="ro-RO"/>
        </w:rPr>
      </w:pPr>
    </w:p>
    <w:p w:rsidR="000A05B9" w:rsidRPr="004305C8" w:rsidRDefault="000A05B9" w:rsidP="004219A8">
      <w:pPr>
        <w:pStyle w:val="Heading1"/>
        <w:pBdr>
          <w:top w:val="single" w:sz="4" w:space="30" w:color="auto"/>
          <w:left w:val="single" w:sz="4" w:space="0" w:color="auto"/>
          <w:bottom w:val="single" w:sz="4" w:space="0" w:color="auto"/>
          <w:right w:val="single" w:sz="4" w:space="8" w:color="auto"/>
        </w:pBdr>
        <w:spacing w:before="0" w:beforeAutospacing="0" w:after="90" w:afterAutospacing="0"/>
        <w:jc w:val="both"/>
        <w:textAlignment w:val="baseline"/>
        <w:rPr>
          <w:b w:val="0"/>
          <w:color w:val="374C80" w:themeColor="accent1" w:themeShade="BF"/>
          <w:sz w:val="28"/>
          <w:szCs w:val="28"/>
          <w:lang w:val="ro-RO"/>
        </w:rPr>
      </w:pPr>
      <w:r w:rsidRPr="004305C8">
        <w:rPr>
          <w:b w:val="0"/>
          <w:color w:val="072B62" w:themeColor="background2" w:themeShade="40"/>
          <w:sz w:val="28"/>
          <w:szCs w:val="28"/>
          <w:lang w:val="ro-RO"/>
        </w:rPr>
        <w:t>S</w:t>
      </w:r>
      <w:r w:rsidR="00F057A9" w:rsidRPr="004305C8">
        <w:rPr>
          <w:b w:val="0"/>
          <w:color w:val="072B62" w:themeColor="background2" w:themeShade="40"/>
          <w:sz w:val="28"/>
          <w:szCs w:val="28"/>
          <w:lang w:val="ro-RO"/>
        </w:rPr>
        <w:t xml:space="preserve">tandardele Internaționale de Audit </w:t>
      </w:r>
      <w:r w:rsidRPr="004305C8">
        <w:rPr>
          <w:b w:val="0"/>
          <w:color w:val="072B62" w:themeColor="background2" w:themeShade="40"/>
          <w:sz w:val="28"/>
          <w:szCs w:val="28"/>
          <w:lang w:val="ro-RO"/>
        </w:rPr>
        <w:t>și Codul etic emise de IFAC</w:t>
      </w:r>
      <w:r w:rsidR="00F057A9" w:rsidRPr="004305C8">
        <w:rPr>
          <w:b w:val="0"/>
          <w:color w:val="374C80" w:themeColor="accent1" w:themeShade="BF"/>
          <w:sz w:val="28"/>
          <w:szCs w:val="28"/>
          <w:lang w:val="ro-RO"/>
        </w:rPr>
        <w:t xml:space="preserve"> </w:t>
      </w:r>
      <w:r w:rsidR="00F057A9" w:rsidRPr="000445BC">
        <w:rPr>
          <w:b w:val="0"/>
          <w:color w:val="072B62" w:themeColor="background2" w:themeShade="40"/>
          <w:sz w:val="28"/>
          <w:szCs w:val="28"/>
          <w:lang w:val="ro-RO"/>
        </w:rPr>
        <w:t>î</w:t>
      </w:r>
      <w:r w:rsidRPr="000445BC">
        <w:rPr>
          <w:b w:val="0"/>
          <w:color w:val="072B62" w:themeColor="background2" w:themeShade="40"/>
          <w:sz w:val="28"/>
          <w:szCs w:val="28"/>
          <w:lang w:val="ro-RO"/>
        </w:rPr>
        <w:t>n anul 2015, recepționate de Ministerul Finanțelor din 19.10.2017</w:t>
      </w:r>
      <w:r w:rsidR="004305C8" w:rsidRPr="000445BC">
        <w:rPr>
          <w:b w:val="0"/>
          <w:color w:val="072B62" w:themeColor="background2" w:themeShade="40"/>
          <w:sz w:val="28"/>
          <w:szCs w:val="28"/>
          <w:lang w:val="ro-RO"/>
        </w:rPr>
        <w:t>;</w:t>
      </w:r>
    </w:p>
    <w:p w:rsidR="00F057A9" w:rsidRPr="000445BC" w:rsidRDefault="00F057A9" w:rsidP="004219A8">
      <w:pPr>
        <w:pStyle w:val="Heading1"/>
        <w:pBdr>
          <w:top w:val="single" w:sz="4" w:space="30" w:color="auto"/>
          <w:left w:val="single" w:sz="4" w:space="0" w:color="auto"/>
          <w:bottom w:val="single" w:sz="4" w:space="0" w:color="auto"/>
          <w:right w:val="single" w:sz="4" w:space="8" w:color="auto"/>
        </w:pBdr>
        <w:spacing w:before="0" w:beforeAutospacing="0" w:after="90" w:afterAutospacing="0"/>
        <w:jc w:val="both"/>
        <w:textAlignment w:val="baseline"/>
        <w:rPr>
          <w:b w:val="0"/>
          <w:color w:val="072B62" w:themeColor="background2" w:themeShade="40"/>
          <w:sz w:val="28"/>
          <w:szCs w:val="28"/>
          <w:lang w:val="ro-RO"/>
        </w:rPr>
      </w:pPr>
    </w:p>
    <w:p w:rsidR="006B0DBE" w:rsidRPr="000445BC" w:rsidRDefault="00AC76F6" w:rsidP="004219A8">
      <w:pPr>
        <w:pBdr>
          <w:top w:val="single" w:sz="4" w:space="30" w:color="auto"/>
          <w:left w:val="single" w:sz="4" w:space="0" w:color="auto"/>
          <w:bottom w:val="single" w:sz="4" w:space="0" w:color="auto"/>
          <w:right w:val="single" w:sz="4" w:space="8" w:color="auto"/>
        </w:pBdr>
        <w:spacing w:after="0" w:line="240" w:lineRule="auto"/>
        <w:ind w:firstLine="0"/>
        <w:textAlignment w:val="baseline"/>
        <w:rPr>
          <w:rFonts w:ascii="Times New Roman" w:eastAsia="Times New Roman" w:hAnsi="Times New Roman"/>
          <w:color w:val="072B62" w:themeColor="background2" w:themeShade="40"/>
          <w:sz w:val="28"/>
          <w:szCs w:val="28"/>
          <w:lang w:val="ro-RO"/>
        </w:rPr>
      </w:pPr>
      <w:hyperlink r:id="rId8" w:tgtFrame="_blank" w:history="1">
        <w:r w:rsidR="006B0DBE" w:rsidRPr="000445BC">
          <w:rPr>
            <w:rFonts w:ascii="Times New Roman" w:eastAsia="Times New Roman" w:hAnsi="Times New Roman"/>
            <w:color w:val="072B62" w:themeColor="background2" w:themeShade="40"/>
            <w:sz w:val="28"/>
            <w:szCs w:val="28"/>
            <w:bdr w:val="none" w:sz="0" w:space="0" w:color="auto" w:frame="1"/>
            <w:lang w:val="ro-RO"/>
          </w:rPr>
          <w:t>Ordinul</w:t>
        </w:r>
        <w:r w:rsidR="00174520">
          <w:rPr>
            <w:rFonts w:ascii="Times New Roman" w:eastAsia="Times New Roman" w:hAnsi="Times New Roman"/>
            <w:color w:val="072B62" w:themeColor="background2" w:themeShade="40"/>
            <w:sz w:val="28"/>
            <w:szCs w:val="28"/>
            <w:bdr w:val="none" w:sz="0" w:space="0" w:color="auto" w:frame="1"/>
            <w:lang w:val="ro-RO"/>
          </w:rPr>
          <w:t xml:space="preserve"> ministrului f</w:t>
        </w:r>
        <w:r w:rsidR="00F057A9" w:rsidRPr="000445BC">
          <w:rPr>
            <w:rFonts w:ascii="Times New Roman" w:eastAsia="Times New Roman" w:hAnsi="Times New Roman"/>
            <w:color w:val="072B62" w:themeColor="background2" w:themeShade="40"/>
            <w:sz w:val="28"/>
            <w:szCs w:val="28"/>
            <w:bdr w:val="none" w:sz="0" w:space="0" w:color="auto" w:frame="1"/>
            <w:lang w:val="ro-RO"/>
          </w:rPr>
          <w:t>inanțelor</w:t>
        </w:r>
        <w:r w:rsidR="006B0DBE" w:rsidRPr="000445BC">
          <w:rPr>
            <w:rFonts w:ascii="Times New Roman" w:eastAsia="Times New Roman" w:hAnsi="Times New Roman"/>
            <w:color w:val="072B62" w:themeColor="background2" w:themeShade="40"/>
            <w:sz w:val="28"/>
            <w:szCs w:val="28"/>
            <w:bdr w:val="none" w:sz="0" w:space="0" w:color="auto" w:frame="1"/>
            <w:lang w:val="ro-RO"/>
          </w:rPr>
          <w:t xml:space="preserve"> cu privire la aprobarea Regulamentului  privind controlul extern al ca</w:t>
        </w:r>
        <w:r w:rsidR="004305C8" w:rsidRPr="000445BC">
          <w:rPr>
            <w:rFonts w:ascii="Times New Roman" w:eastAsia="Times New Roman" w:hAnsi="Times New Roman"/>
            <w:color w:val="072B62" w:themeColor="background2" w:themeShade="40"/>
            <w:sz w:val="28"/>
            <w:szCs w:val="28"/>
            <w:bdr w:val="none" w:sz="0" w:space="0" w:color="auto" w:frame="1"/>
            <w:lang w:val="ro-RO"/>
          </w:rPr>
          <w:t>lităţii lucrărilor de audit nr.</w:t>
        </w:r>
        <w:r w:rsidR="006B0DBE" w:rsidRPr="000445BC">
          <w:rPr>
            <w:rFonts w:ascii="Times New Roman" w:eastAsia="Times New Roman" w:hAnsi="Times New Roman"/>
            <w:color w:val="072B62" w:themeColor="background2" w:themeShade="40"/>
            <w:sz w:val="28"/>
            <w:szCs w:val="28"/>
            <w:bdr w:val="none" w:sz="0" w:space="0" w:color="auto" w:frame="1"/>
            <w:lang w:val="ro-RO"/>
          </w:rPr>
          <w:t>43  din  24.03.2014</w:t>
        </w:r>
      </w:hyperlink>
      <w:r w:rsidR="004305C8" w:rsidRPr="000445BC">
        <w:rPr>
          <w:rFonts w:ascii="Times New Roman" w:hAnsi="Times New Roman"/>
          <w:color w:val="072B62" w:themeColor="background2" w:themeShade="40"/>
          <w:sz w:val="28"/>
          <w:szCs w:val="28"/>
        </w:rPr>
        <w:t>;</w:t>
      </w:r>
    </w:p>
    <w:p w:rsidR="006B0DBE" w:rsidRPr="000445BC" w:rsidRDefault="006B0DBE" w:rsidP="004219A8">
      <w:pPr>
        <w:pBdr>
          <w:top w:val="single" w:sz="4" w:space="30" w:color="auto"/>
          <w:left w:val="single" w:sz="4" w:space="0" w:color="auto"/>
          <w:bottom w:val="single" w:sz="4" w:space="0" w:color="auto"/>
          <w:right w:val="single" w:sz="4" w:space="8" w:color="auto"/>
        </w:pBdr>
        <w:spacing w:after="0" w:line="240" w:lineRule="auto"/>
        <w:ind w:firstLine="0"/>
        <w:textAlignment w:val="baseline"/>
        <w:rPr>
          <w:rFonts w:ascii="Times New Roman" w:eastAsia="Times New Roman" w:hAnsi="Times New Roman"/>
          <w:color w:val="072B62" w:themeColor="background2" w:themeShade="40"/>
          <w:sz w:val="28"/>
          <w:szCs w:val="28"/>
          <w:lang w:val="ro-RO"/>
        </w:rPr>
      </w:pPr>
    </w:p>
    <w:p w:rsidR="006B0DBE" w:rsidRPr="000445BC" w:rsidRDefault="00AC76F6" w:rsidP="004F18C8">
      <w:pPr>
        <w:pBdr>
          <w:top w:val="single" w:sz="4" w:space="30" w:color="auto"/>
          <w:left w:val="single" w:sz="4" w:space="0" w:color="auto"/>
          <w:bottom w:val="single" w:sz="4" w:space="0" w:color="auto"/>
          <w:right w:val="single" w:sz="4" w:space="8" w:color="auto"/>
        </w:pBdr>
        <w:spacing w:after="0" w:line="240" w:lineRule="auto"/>
        <w:ind w:firstLine="0"/>
        <w:textAlignment w:val="baseline"/>
        <w:rPr>
          <w:rFonts w:ascii="Times New Roman" w:eastAsia="Times New Roman" w:hAnsi="Times New Roman"/>
          <w:color w:val="072B62" w:themeColor="background2" w:themeShade="40"/>
          <w:sz w:val="28"/>
          <w:szCs w:val="28"/>
          <w:lang w:val="ro-RO"/>
        </w:rPr>
      </w:pPr>
      <w:hyperlink r:id="rId9" w:tgtFrame="_blank" w:history="1">
        <w:r w:rsidR="006B0DBE" w:rsidRPr="000445BC">
          <w:rPr>
            <w:rFonts w:ascii="Times New Roman" w:eastAsia="Times New Roman" w:hAnsi="Times New Roman"/>
            <w:color w:val="072B62" w:themeColor="background2" w:themeShade="40"/>
            <w:sz w:val="28"/>
            <w:szCs w:val="28"/>
            <w:bdr w:val="none" w:sz="0" w:space="0" w:color="auto" w:frame="1"/>
            <w:lang w:val="ro-RO"/>
          </w:rPr>
          <w:t>Ordinul </w:t>
        </w:r>
        <w:r w:rsidR="00174520">
          <w:rPr>
            <w:rFonts w:ascii="Times New Roman" w:eastAsia="Times New Roman" w:hAnsi="Times New Roman"/>
            <w:color w:val="072B62" w:themeColor="background2" w:themeShade="40"/>
            <w:sz w:val="28"/>
            <w:szCs w:val="28"/>
            <w:bdr w:val="none" w:sz="0" w:space="0" w:color="auto" w:frame="1"/>
            <w:lang w:val="ro-RO"/>
          </w:rPr>
          <w:t>ministrului f</w:t>
        </w:r>
        <w:r w:rsidR="00F057A9" w:rsidRPr="000445BC">
          <w:rPr>
            <w:rFonts w:ascii="Times New Roman" w:eastAsia="Times New Roman" w:hAnsi="Times New Roman"/>
            <w:color w:val="072B62" w:themeColor="background2" w:themeShade="40"/>
            <w:sz w:val="28"/>
            <w:szCs w:val="28"/>
            <w:bdr w:val="none" w:sz="0" w:space="0" w:color="auto" w:frame="1"/>
            <w:lang w:val="ro-RO"/>
          </w:rPr>
          <w:t xml:space="preserve">inanțelor </w:t>
        </w:r>
        <w:r w:rsidR="006B0DBE" w:rsidRPr="000445BC">
          <w:rPr>
            <w:rFonts w:ascii="Times New Roman" w:eastAsia="Times New Roman" w:hAnsi="Times New Roman"/>
            <w:color w:val="072B62" w:themeColor="background2" w:themeShade="40"/>
            <w:sz w:val="28"/>
            <w:szCs w:val="28"/>
            <w:bdr w:val="none" w:sz="0" w:space="0" w:color="auto" w:frame="1"/>
            <w:lang w:val="ro-RO"/>
          </w:rPr>
          <w:t>cu privire la aprobarea unor acte normative în do</w:t>
        </w:r>
        <w:r w:rsidR="00AA1038">
          <w:rPr>
            <w:rFonts w:ascii="Times New Roman" w:eastAsia="Times New Roman" w:hAnsi="Times New Roman"/>
            <w:color w:val="072B62" w:themeColor="background2" w:themeShade="40"/>
            <w:sz w:val="28"/>
            <w:szCs w:val="28"/>
            <w:bdr w:val="none" w:sz="0" w:space="0" w:color="auto" w:frame="1"/>
            <w:lang w:val="ro-RO"/>
          </w:rPr>
          <w:t>meniul activităţii de audit nr.</w:t>
        </w:r>
        <w:r w:rsidR="006B0DBE" w:rsidRPr="000445BC">
          <w:rPr>
            <w:rFonts w:ascii="Times New Roman" w:eastAsia="Times New Roman" w:hAnsi="Times New Roman"/>
            <w:color w:val="072B62" w:themeColor="background2" w:themeShade="40"/>
            <w:sz w:val="28"/>
            <w:szCs w:val="28"/>
            <w:bdr w:val="none" w:sz="0" w:space="0" w:color="auto" w:frame="1"/>
            <w:lang w:val="ro-RO"/>
          </w:rPr>
          <w:t>61  din  04.06.2012</w:t>
        </w:r>
      </w:hyperlink>
      <w:r w:rsidR="004305C8" w:rsidRPr="000445BC">
        <w:rPr>
          <w:rFonts w:ascii="Times New Roman" w:hAnsi="Times New Roman"/>
          <w:color w:val="072B62" w:themeColor="background2" w:themeShade="40"/>
          <w:sz w:val="28"/>
          <w:szCs w:val="28"/>
        </w:rPr>
        <w:t>;</w:t>
      </w:r>
    </w:p>
    <w:p w:rsidR="006B0DBE" w:rsidRPr="000445BC" w:rsidRDefault="006B0DBE" w:rsidP="004219A8">
      <w:pPr>
        <w:pBdr>
          <w:top w:val="single" w:sz="4" w:space="30" w:color="auto"/>
          <w:left w:val="single" w:sz="4" w:space="0" w:color="auto"/>
          <w:bottom w:val="single" w:sz="4" w:space="0" w:color="auto"/>
          <w:right w:val="single" w:sz="4" w:space="8" w:color="auto"/>
        </w:pBdr>
        <w:spacing w:after="0" w:line="240" w:lineRule="auto"/>
        <w:ind w:firstLine="0"/>
        <w:textAlignment w:val="baseline"/>
        <w:rPr>
          <w:rFonts w:ascii="Times New Roman" w:eastAsia="Times New Roman" w:hAnsi="Times New Roman"/>
          <w:color w:val="072B62" w:themeColor="background2" w:themeShade="40"/>
          <w:sz w:val="28"/>
          <w:szCs w:val="28"/>
          <w:lang w:val="ro-RO"/>
        </w:rPr>
      </w:pPr>
    </w:p>
    <w:p w:rsidR="006B0DBE" w:rsidRDefault="00AC76F6" w:rsidP="004219A8">
      <w:pPr>
        <w:pBdr>
          <w:top w:val="single" w:sz="4" w:space="30" w:color="auto"/>
          <w:left w:val="single" w:sz="4" w:space="0" w:color="auto"/>
          <w:bottom w:val="single" w:sz="4" w:space="0" w:color="auto"/>
          <w:right w:val="single" w:sz="4" w:space="8" w:color="auto"/>
        </w:pBdr>
        <w:spacing w:after="0" w:line="240" w:lineRule="auto"/>
        <w:ind w:firstLine="0"/>
        <w:textAlignment w:val="baseline"/>
        <w:rPr>
          <w:rFonts w:ascii="Times New Roman" w:eastAsia="Times New Roman" w:hAnsi="Times New Roman"/>
          <w:color w:val="072B62" w:themeColor="background2" w:themeShade="40"/>
          <w:sz w:val="28"/>
          <w:szCs w:val="28"/>
          <w:lang w:val="ro-RO"/>
        </w:rPr>
      </w:pPr>
      <w:hyperlink r:id="rId10" w:tgtFrame="_blank" w:history="1">
        <w:r w:rsidR="006B0DBE" w:rsidRPr="000445BC">
          <w:rPr>
            <w:rFonts w:ascii="Times New Roman" w:eastAsia="Times New Roman" w:hAnsi="Times New Roman"/>
            <w:color w:val="072B62" w:themeColor="background2" w:themeShade="40"/>
            <w:sz w:val="28"/>
            <w:szCs w:val="28"/>
            <w:bdr w:val="none" w:sz="0" w:space="0" w:color="auto" w:frame="1"/>
            <w:lang w:val="ro-RO"/>
          </w:rPr>
          <w:t xml:space="preserve">Ordinul </w:t>
        </w:r>
        <w:r w:rsidR="00174520">
          <w:rPr>
            <w:rFonts w:ascii="Times New Roman" w:eastAsia="Times New Roman" w:hAnsi="Times New Roman"/>
            <w:color w:val="072B62" w:themeColor="background2" w:themeShade="40"/>
            <w:sz w:val="28"/>
            <w:szCs w:val="28"/>
            <w:bdr w:val="none" w:sz="0" w:space="0" w:color="auto" w:frame="1"/>
            <w:lang w:val="ro-RO"/>
          </w:rPr>
          <w:t>ministrului f</w:t>
        </w:r>
        <w:r w:rsidR="00F057A9" w:rsidRPr="000445BC">
          <w:rPr>
            <w:rFonts w:ascii="Times New Roman" w:eastAsia="Times New Roman" w:hAnsi="Times New Roman"/>
            <w:color w:val="072B62" w:themeColor="background2" w:themeShade="40"/>
            <w:sz w:val="28"/>
            <w:szCs w:val="28"/>
            <w:bdr w:val="none" w:sz="0" w:space="0" w:color="auto" w:frame="1"/>
            <w:lang w:val="ro-RO"/>
          </w:rPr>
          <w:t xml:space="preserve">inanțelor </w:t>
        </w:r>
        <w:r w:rsidR="006B0DBE" w:rsidRPr="000445BC">
          <w:rPr>
            <w:rFonts w:ascii="Times New Roman" w:eastAsia="Times New Roman" w:hAnsi="Times New Roman"/>
            <w:color w:val="072B62" w:themeColor="background2" w:themeShade="40"/>
            <w:sz w:val="28"/>
            <w:szCs w:val="28"/>
            <w:bdr w:val="none" w:sz="0" w:space="0" w:color="auto" w:frame="1"/>
            <w:lang w:val="ro-RO"/>
          </w:rPr>
          <w:t>cu privire la aprobarea Indicaţiilor metodice privind modul de as</w:t>
        </w:r>
        <w:r w:rsidR="004305C8" w:rsidRPr="000445BC">
          <w:rPr>
            <w:rFonts w:ascii="Times New Roman" w:eastAsia="Times New Roman" w:hAnsi="Times New Roman"/>
            <w:color w:val="072B62" w:themeColor="background2" w:themeShade="40"/>
            <w:sz w:val="28"/>
            <w:szCs w:val="28"/>
            <w:bdr w:val="none" w:sz="0" w:space="0" w:color="auto" w:frame="1"/>
            <w:lang w:val="ro-RO"/>
          </w:rPr>
          <w:t>igurare a riscului de audit nr.</w:t>
        </w:r>
        <w:r w:rsidR="006B0DBE" w:rsidRPr="000445BC">
          <w:rPr>
            <w:rFonts w:ascii="Times New Roman" w:eastAsia="Times New Roman" w:hAnsi="Times New Roman"/>
            <w:color w:val="072B62" w:themeColor="background2" w:themeShade="40"/>
            <w:sz w:val="28"/>
            <w:szCs w:val="28"/>
            <w:bdr w:val="none" w:sz="0" w:space="0" w:color="auto" w:frame="1"/>
            <w:lang w:val="ro-RO"/>
          </w:rPr>
          <w:t>149  din  22.11.2010</w:t>
        </w:r>
      </w:hyperlink>
      <w:r w:rsidR="004305C8" w:rsidRPr="000445BC">
        <w:rPr>
          <w:rFonts w:ascii="Times New Roman" w:hAnsi="Times New Roman"/>
          <w:color w:val="072B62" w:themeColor="background2" w:themeShade="40"/>
          <w:sz w:val="28"/>
          <w:szCs w:val="28"/>
        </w:rPr>
        <w:t>;</w:t>
      </w:r>
    </w:p>
    <w:p w:rsidR="00AA1038" w:rsidRPr="00AA1038" w:rsidRDefault="00AA1038" w:rsidP="004219A8">
      <w:pPr>
        <w:pBdr>
          <w:top w:val="single" w:sz="4" w:space="30" w:color="auto"/>
          <w:left w:val="single" w:sz="4" w:space="0" w:color="auto"/>
          <w:bottom w:val="single" w:sz="4" w:space="0" w:color="auto"/>
          <w:right w:val="single" w:sz="4" w:space="8" w:color="auto"/>
        </w:pBdr>
        <w:spacing w:after="0" w:line="240" w:lineRule="auto"/>
        <w:ind w:firstLine="0"/>
        <w:textAlignment w:val="baseline"/>
        <w:rPr>
          <w:rFonts w:ascii="Times New Roman" w:eastAsia="Times New Roman" w:hAnsi="Times New Roman"/>
          <w:color w:val="072B62" w:themeColor="background2" w:themeShade="40"/>
          <w:sz w:val="28"/>
          <w:szCs w:val="28"/>
          <w:lang w:val="ro-RO"/>
        </w:rPr>
      </w:pPr>
    </w:p>
    <w:p w:rsidR="006B0DBE" w:rsidRPr="008F1F4A" w:rsidRDefault="00AC76F6" w:rsidP="004219A8">
      <w:pPr>
        <w:pBdr>
          <w:top w:val="single" w:sz="4" w:space="30" w:color="auto"/>
          <w:left w:val="single" w:sz="4" w:space="0" w:color="auto"/>
          <w:bottom w:val="single" w:sz="4" w:space="0" w:color="auto"/>
          <w:right w:val="single" w:sz="4" w:space="8" w:color="auto"/>
        </w:pBdr>
        <w:spacing w:after="0" w:line="240" w:lineRule="auto"/>
        <w:ind w:firstLine="0"/>
        <w:textAlignment w:val="baseline"/>
        <w:rPr>
          <w:rFonts w:ascii="Times New Roman" w:eastAsia="Times New Roman" w:hAnsi="Times New Roman"/>
          <w:color w:val="072B62" w:themeColor="background2" w:themeShade="40"/>
          <w:sz w:val="28"/>
          <w:szCs w:val="28"/>
          <w:lang w:val="ro-RO"/>
        </w:rPr>
      </w:pPr>
      <w:hyperlink r:id="rId11" w:tgtFrame="_blank" w:history="1">
        <w:r w:rsidR="006B0DBE" w:rsidRPr="008F1F4A">
          <w:rPr>
            <w:rFonts w:ascii="Times New Roman" w:eastAsia="Times New Roman" w:hAnsi="Times New Roman"/>
            <w:color w:val="072B62" w:themeColor="background2" w:themeShade="40"/>
            <w:sz w:val="28"/>
            <w:szCs w:val="28"/>
            <w:bdr w:val="none" w:sz="0" w:space="0" w:color="auto" w:frame="1"/>
            <w:lang w:val="ro-RO"/>
          </w:rPr>
          <w:t>Ordinul</w:t>
        </w:r>
        <w:r w:rsidR="00F057A9" w:rsidRPr="008F1F4A">
          <w:rPr>
            <w:rFonts w:ascii="Times New Roman" w:hAnsi="Times New Roman"/>
            <w:color w:val="072B62" w:themeColor="background2" w:themeShade="40"/>
            <w:sz w:val="28"/>
            <w:szCs w:val="28"/>
          </w:rPr>
          <w:t xml:space="preserve"> </w:t>
        </w:r>
        <w:r w:rsidR="00174520">
          <w:rPr>
            <w:rFonts w:ascii="Times New Roman" w:eastAsia="Times New Roman" w:hAnsi="Times New Roman"/>
            <w:color w:val="072B62" w:themeColor="background2" w:themeShade="40"/>
            <w:sz w:val="28"/>
            <w:szCs w:val="28"/>
            <w:bdr w:val="none" w:sz="0" w:space="0" w:color="auto" w:frame="1"/>
            <w:lang w:val="ro-RO"/>
          </w:rPr>
          <w:t>ministrului f</w:t>
        </w:r>
        <w:r w:rsidR="00F057A9" w:rsidRPr="008F1F4A">
          <w:rPr>
            <w:rFonts w:ascii="Times New Roman" w:eastAsia="Times New Roman" w:hAnsi="Times New Roman"/>
            <w:color w:val="072B62" w:themeColor="background2" w:themeShade="40"/>
            <w:sz w:val="28"/>
            <w:szCs w:val="28"/>
            <w:bdr w:val="none" w:sz="0" w:space="0" w:color="auto" w:frame="1"/>
            <w:lang w:val="ro-RO"/>
          </w:rPr>
          <w:t>inanțelor</w:t>
        </w:r>
        <w:r w:rsidR="006B0DBE" w:rsidRPr="008F1F4A">
          <w:rPr>
            <w:rFonts w:ascii="Times New Roman" w:eastAsia="Times New Roman" w:hAnsi="Times New Roman"/>
            <w:color w:val="072B62" w:themeColor="background2" w:themeShade="40"/>
            <w:sz w:val="28"/>
            <w:szCs w:val="28"/>
            <w:bdr w:val="none" w:sz="0" w:space="0" w:color="auto" w:frame="1"/>
            <w:lang w:val="ro-RO"/>
          </w:rPr>
          <w:t xml:space="preserve"> cu privire la aprobarea Normelor de pregătire profesională a stagiari</w:t>
        </w:r>
        <w:r w:rsidR="004305C8" w:rsidRPr="008F1F4A">
          <w:rPr>
            <w:rFonts w:ascii="Times New Roman" w:eastAsia="Times New Roman" w:hAnsi="Times New Roman"/>
            <w:color w:val="072B62" w:themeColor="background2" w:themeShade="40"/>
            <w:sz w:val="28"/>
            <w:szCs w:val="28"/>
            <w:bdr w:val="none" w:sz="0" w:space="0" w:color="auto" w:frame="1"/>
            <w:lang w:val="ro-RO"/>
          </w:rPr>
          <w:t>lor în activitatea de audit nr.</w:t>
        </w:r>
        <w:r w:rsidR="006B0DBE" w:rsidRPr="008F1F4A">
          <w:rPr>
            <w:rFonts w:ascii="Times New Roman" w:eastAsia="Times New Roman" w:hAnsi="Times New Roman"/>
            <w:color w:val="072B62" w:themeColor="background2" w:themeShade="40"/>
            <w:sz w:val="28"/>
            <w:szCs w:val="28"/>
            <w:bdr w:val="none" w:sz="0" w:space="0" w:color="auto" w:frame="1"/>
            <w:lang w:val="ro-RO"/>
          </w:rPr>
          <w:t>150  din  22.11.2010</w:t>
        </w:r>
      </w:hyperlink>
      <w:r w:rsidR="004305C8" w:rsidRPr="008F1F4A">
        <w:rPr>
          <w:rFonts w:ascii="Times New Roman" w:hAnsi="Times New Roman"/>
          <w:color w:val="072B62" w:themeColor="background2" w:themeShade="40"/>
          <w:sz w:val="28"/>
          <w:szCs w:val="28"/>
        </w:rPr>
        <w:t>;</w:t>
      </w:r>
    </w:p>
    <w:p w:rsidR="001446D6" w:rsidRDefault="001446D6" w:rsidP="004219A8">
      <w:pPr>
        <w:pBdr>
          <w:top w:val="single" w:sz="4" w:space="30" w:color="auto"/>
          <w:left w:val="single" w:sz="4" w:space="0" w:color="auto"/>
          <w:bottom w:val="single" w:sz="4" w:space="0" w:color="auto"/>
          <w:right w:val="single" w:sz="4" w:space="8" w:color="auto"/>
        </w:pBdr>
        <w:spacing w:after="0" w:line="240" w:lineRule="auto"/>
        <w:ind w:firstLine="0"/>
        <w:textAlignment w:val="baseline"/>
      </w:pPr>
    </w:p>
    <w:p w:rsidR="00471F54" w:rsidRPr="000445BC" w:rsidRDefault="00AC76F6" w:rsidP="004219A8">
      <w:pPr>
        <w:pBdr>
          <w:top w:val="single" w:sz="4" w:space="30" w:color="auto"/>
          <w:left w:val="single" w:sz="4" w:space="0" w:color="auto"/>
          <w:bottom w:val="single" w:sz="4" w:space="0" w:color="auto"/>
          <w:right w:val="single" w:sz="4" w:space="8" w:color="auto"/>
        </w:pBdr>
        <w:spacing w:after="0" w:line="240" w:lineRule="auto"/>
        <w:ind w:firstLine="0"/>
        <w:textAlignment w:val="baseline"/>
        <w:rPr>
          <w:rFonts w:ascii="Times New Roman" w:hAnsi="Times New Roman"/>
          <w:color w:val="072B62" w:themeColor="background2" w:themeShade="40"/>
          <w:sz w:val="28"/>
          <w:szCs w:val="28"/>
        </w:rPr>
      </w:pPr>
      <w:hyperlink r:id="rId12" w:tgtFrame="_blank" w:history="1">
        <w:r w:rsidR="006B0DBE" w:rsidRPr="008F1F4A">
          <w:rPr>
            <w:rFonts w:ascii="Times New Roman" w:eastAsia="Times New Roman" w:hAnsi="Times New Roman"/>
            <w:color w:val="072B62" w:themeColor="background2" w:themeShade="40"/>
            <w:sz w:val="28"/>
            <w:szCs w:val="28"/>
            <w:bdr w:val="none" w:sz="0" w:space="0" w:color="auto" w:frame="1"/>
            <w:lang w:val="ro-RO"/>
          </w:rPr>
          <w:t xml:space="preserve">Ordinul </w:t>
        </w:r>
        <w:r w:rsidR="00174520">
          <w:rPr>
            <w:rFonts w:ascii="Times New Roman" w:eastAsia="Times New Roman" w:hAnsi="Times New Roman"/>
            <w:color w:val="072B62" w:themeColor="background2" w:themeShade="40"/>
            <w:sz w:val="28"/>
            <w:szCs w:val="28"/>
            <w:bdr w:val="none" w:sz="0" w:space="0" w:color="auto" w:frame="1"/>
            <w:lang w:val="ro-RO"/>
          </w:rPr>
          <w:t>ministrului f</w:t>
        </w:r>
        <w:r w:rsidR="00F057A9" w:rsidRPr="008F1F4A">
          <w:rPr>
            <w:rFonts w:ascii="Times New Roman" w:eastAsia="Times New Roman" w:hAnsi="Times New Roman"/>
            <w:color w:val="072B62" w:themeColor="background2" w:themeShade="40"/>
            <w:sz w:val="28"/>
            <w:szCs w:val="28"/>
            <w:bdr w:val="none" w:sz="0" w:space="0" w:color="auto" w:frame="1"/>
            <w:lang w:val="ro-RO"/>
          </w:rPr>
          <w:t xml:space="preserve">inanțelor </w:t>
        </w:r>
        <w:r w:rsidR="006B0DBE" w:rsidRPr="008F1F4A">
          <w:rPr>
            <w:rFonts w:ascii="Times New Roman" w:eastAsia="Times New Roman" w:hAnsi="Times New Roman"/>
            <w:color w:val="072B62" w:themeColor="background2" w:themeShade="40"/>
            <w:sz w:val="28"/>
            <w:szCs w:val="28"/>
            <w:bdr w:val="none" w:sz="0" w:space="0" w:color="auto" w:frame="1"/>
            <w:lang w:val="ro-RO"/>
          </w:rPr>
          <w:t>cu privire la aprobarea Indicaţiilor metodice privind aplicarea de către societăţile de audit, auditorii întreprinzători individuali a măsurilor de prevenire şi combatere a spălării banilor şi finanţării terorismului nr. 63  din  10.08.2009</w:t>
        </w:r>
      </w:hyperlink>
      <w:r w:rsidR="004305C8" w:rsidRPr="008F1F4A">
        <w:rPr>
          <w:rFonts w:ascii="Times New Roman" w:hAnsi="Times New Roman"/>
          <w:color w:val="072B62" w:themeColor="background2" w:themeShade="40"/>
          <w:sz w:val="28"/>
          <w:szCs w:val="28"/>
        </w:rPr>
        <w:t>.</w:t>
      </w:r>
    </w:p>
    <w:p w:rsidR="00AA1038" w:rsidRDefault="00FC2152" w:rsidP="00FC2152">
      <w:pPr>
        <w:tabs>
          <w:tab w:val="left" w:pos="284"/>
          <w:tab w:val="left" w:pos="5322"/>
        </w:tabs>
        <w:spacing w:before="240" w:after="0" w:line="240" w:lineRule="auto"/>
        <w:ind w:firstLine="0"/>
        <w:jc w:val="left"/>
        <w:rPr>
          <w:rFonts w:ascii="Times New Roman" w:hAnsi="Times New Roman"/>
          <w:b/>
          <w:i/>
          <w:color w:val="072B62" w:themeColor="background2" w:themeShade="40"/>
          <w:sz w:val="40"/>
          <w:szCs w:val="40"/>
          <w:lang w:val="ro-RO"/>
        </w:rPr>
      </w:pPr>
      <w:r>
        <w:rPr>
          <w:rFonts w:ascii="Times New Roman" w:hAnsi="Times New Roman"/>
          <w:b/>
          <w:i/>
          <w:color w:val="072B62" w:themeColor="background2" w:themeShade="40"/>
          <w:sz w:val="40"/>
          <w:szCs w:val="40"/>
          <w:lang w:val="ro-RO"/>
        </w:rPr>
        <w:tab/>
      </w:r>
      <w:r>
        <w:rPr>
          <w:rFonts w:ascii="Times New Roman" w:hAnsi="Times New Roman"/>
          <w:b/>
          <w:i/>
          <w:color w:val="072B62" w:themeColor="background2" w:themeShade="40"/>
          <w:sz w:val="40"/>
          <w:szCs w:val="40"/>
          <w:lang w:val="ro-RO"/>
        </w:rPr>
        <w:tab/>
      </w:r>
    </w:p>
    <w:p w:rsidR="00FC2152" w:rsidRDefault="00FC2152" w:rsidP="00FC2152">
      <w:pPr>
        <w:tabs>
          <w:tab w:val="left" w:pos="284"/>
          <w:tab w:val="left" w:pos="5322"/>
        </w:tabs>
        <w:spacing w:before="240" w:after="0" w:line="240" w:lineRule="auto"/>
        <w:ind w:firstLine="0"/>
        <w:jc w:val="left"/>
        <w:rPr>
          <w:rFonts w:ascii="Times New Roman" w:hAnsi="Times New Roman"/>
          <w:b/>
          <w:i/>
          <w:color w:val="072B62" w:themeColor="background2" w:themeShade="40"/>
          <w:sz w:val="40"/>
          <w:szCs w:val="40"/>
          <w:lang w:val="ro-RO"/>
        </w:rPr>
      </w:pPr>
    </w:p>
    <w:p w:rsidR="00AF5589" w:rsidRDefault="00AF5589" w:rsidP="00055D42">
      <w:pPr>
        <w:pStyle w:val="Default"/>
        <w:spacing w:line="276" w:lineRule="auto"/>
        <w:jc w:val="both"/>
        <w:rPr>
          <w:color w:val="072B62" w:themeColor="background2" w:themeShade="40"/>
          <w:sz w:val="28"/>
          <w:szCs w:val="28"/>
          <w:lang w:val="ro-RO"/>
        </w:rPr>
      </w:pPr>
    </w:p>
    <w:p w:rsidR="00685CAC" w:rsidRPr="00685CAC" w:rsidRDefault="00685CAC" w:rsidP="00685CAC">
      <w:pPr>
        <w:tabs>
          <w:tab w:val="left" w:pos="284"/>
        </w:tabs>
        <w:spacing w:before="240" w:after="0" w:line="240" w:lineRule="auto"/>
        <w:ind w:firstLine="0"/>
        <w:jc w:val="center"/>
        <w:rPr>
          <w:rFonts w:ascii="Times New Roman" w:hAnsi="Times New Roman"/>
          <w:b/>
          <w:color w:val="072B62" w:themeColor="background2" w:themeShade="40"/>
          <w:sz w:val="32"/>
          <w:szCs w:val="32"/>
          <w:lang w:val="ro-RO"/>
        </w:rPr>
      </w:pPr>
      <w:r w:rsidRPr="00685CAC">
        <w:rPr>
          <w:rFonts w:ascii="Times New Roman" w:hAnsi="Times New Roman"/>
          <w:b/>
          <w:color w:val="072B62" w:themeColor="background2" w:themeShade="40"/>
          <w:sz w:val="32"/>
          <w:szCs w:val="32"/>
          <w:lang w:val="ro-RO"/>
        </w:rPr>
        <w:lastRenderedPageBreak/>
        <w:t>ACTIVITATEA CONSILIULUI</w:t>
      </w:r>
    </w:p>
    <w:p w:rsidR="00685CAC" w:rsidRPr="000445BC" w:rsidRDefault="00685CAC" w:rsidP="00055D42">
      <w:pPr>
        <w:pStyle w:val="Default"/>
        <w:spacing w:line="276" w:lineRule="auto"/>
        <w:jc w:val="both"/>
        <w:rPr>
          <w:color w:val="072B62" w:themeColor="background2" w:themeShade="40"/>
          <w:sz w:val="28"/>
          <w:szCs w:val="28"/>
          <w:lang w:val="ro-RO"/>
        </w:rPr>
      </w:pPr>
    </w:p>
    <w:p w:rsidR="00AC633C" w:rsidRDefault="005F511F" w:rsidP="008F1F4A">
      <w:pPr>
        <w:pStyle w:val="Default"/>
        <w:spacing w:line="276" w:lineRule="auto"/>
        <w:ind w:firstLine="426"/>
        <w:jc w:val="both"/>
        <w:rPr>
          <w:color w:val="072B62" w:themeColor="background2" w:themeShade="40"/>
          <w:sz w:val="28"/>
          <w:szCs w:val="28"/>
          <w:lang w:val="ro-RO"/>
        </w:rPr>
      </w:pPr>
      <w:r w:rsidRPr="000445BC">
        <w:rPr>
          <w:color w:val="072B62" w:themeColor="background2" w:themeShade="40"/>
          <w:sz w:val="28"/>
          <w:szCs w:val="28"/>
          <w:lang w:val="ro-RO"/>
        </w:rPr>
        <w:t>În vederea alinier</w:t>
      </w:r>
      <w:r w:rsidR="00935782" w:rsidRPr="000445BC">
        <w:rPr>
          <w:color w:val="072B62" w:themeColor="background2" w:themeShade="40"/>
          <w:sz w:val="28"/>
          <w:szCs w:val="28"/>
          <w:lang w:val="ro-RO"/>
        </w:rPr>
        <w:t xml:space="preserve">ii la standardele de audit şi </w:t>
      </w:r>
      <w:r w:rsidRPr="000445BC">
        <w:rPr>
          <w:color w:val="072B62" w:themeColor="background2" w:themeShade="40"/>
          <w:sz w:val="28"/>
          <w:szCs w:val="28"/>
          <w:lang w:val="ro-RO"/>
        </w:rPr>
        <w:t>asigurării calității activității de audit, Consiliul îşi planifică şi îşi desfăşoară act</w:t>
      </w:r>
      <w:r w:rsidR="00D5514C">
        <w:rPr>
          <w:color w:val="072B62" w:themeColor="background2" w:themeShade="40"/>
          <w:sz w:val="28"/>
          <w:szCs w:val="28"/>
          <w:lang w:val="ro-RO"/>
        </w:rPr>
        <w:t>ivitatea în mod independent</w:t>
      </w:r>
      <w:r w:rsidR="00AC633C">
        <w:rPr>
          <w:color w:val="072B62" w:themeColor="background2" w:themeShade="40"/>
          <w:sz w:val="28"/>
          <w:szCs w:val="28"/>
          <w:lang w:val="ro-RO"/>
        </w:rPr>
        <w:t>,</w:t>
      </w:r>
      <w:r w:rsidR="00AC633C" w:rsidRPr="00AC633C">
        <w:rPr>
          <w:color w:val="072B62" w:themeColor="background2" w:themeShade="40"/>
          <w:sz w:val="28"/>
          <w:szCs w:val="28"/>
          <w:lang w:val="ro-RO"/>
        </w:rPr>
        <w:t xml:space="preserve"> </w:t>
      </w:r>
      <w:r w:rsidR="00AC633C">
        <w:rPr>
          <w:color w:val="072B62" w:themeColor="background2" w:themeShade="40"/>
          <w:sz w:val="28"/>
          <w:szCs w:val="28"/>
          <w:lang w:val="ro-RO"/>
        </w:rPr>
        <w:t>în baza funcțiilor și atribuțiilor stabilite conform actelor în vigoare.</w:t>
      </w:r>
    </w:p>
    <w:p w:rsidR="00312A1B" w:rsidRDefault="0008668C" w:rsidP="008F1F4A">
      <w:pPr>
        <w:pStyle w:val="Default"/>
        <w:spacing w:line="276" w:lineRule="auto"/>
        <w:ind w:firstLine="426"/>
        <w:jc w:val="both"/>
        <w:rPr>
          <w:color w:val="072B62" w:themeColor="background2" w:themeShade="40"/>
          <w:sz w:val="28"/>
          <w:szCs w:val="28"/>
          <w:lang w:val="ro-RO"/>
        </w:rPr>
      </w:pPr>
      <w:r>
        <w:rPr>
          <w:color w:val="072B62" w:themeColor="background2" w:themeShade="40"/>
          <w:sz w:val="28"/>
          <w:szCs w:val="28"/>
          <w:lang w:val="ro-RO"/>
        </w:rPr>
        <w:t xml:space="preserve">În perioada </w:t>
      </w:r>
      <w:r w:rsidR="00AA1946">
        <w:rPr>
          <w:color w:val="072B62" w:themeColor="background2" w:themeShade="40"/>
          <w:sz w:val="28"/>
          <w:szCs w:val="28"/>
          <w:lang w:val="ro-RO"/>
        </w:rPr>
        <w:t>01.01.2018–</w:t>
      </w:r>
      <w:r w:rsidR="00685CAC">
        <w:rPr>
          <w:color w:val="072B62" w:themeColor="background2" w:themeShade="40"/>
          <w:sz w:val="28"/>
          <w:szCs w:val="28"/>
          <w:lang w:val="ro-RO"/>
        </w:rPr>
        <w:t xml:space="preserve">01.09.2018 au avut loc </w:t>
      </w:r>
      <w:r w:rsidR="00F7563F" w:rsidRPr="00685CAC">
        <w:rPr>
          <w:color w:val="072B62" w:themeColor="background2" w:themeShade="40"/>
          <w:sz w:val="28"/>
          <w:szCs w:val="28"/>
          <w:lang w:val="ro-RO"/>
        </w:rPr>
        <w:t>3 ședințe</w:t>
      </w:r>
      <w:r w:rsidR="00F7563F">
        <w:rPr>
          <w:color w:val="072B62" w:themeColor="background2" w:themeShade="40"/>
          <w:sz w:val="28"/>
          <w:szCs w:val="28"/>
          <w:lang w:val="ro-RO"/>
        </w:rPr>
        <w:t xml:space="preserve"> </w:t>
      </w:r>
      <w:r w:rsidR="00AA1946">
        <w:rPr>
          <w:color w:val="072B62" w:themeColor="background2" w:themeShade="40"/>
          <w:sz w:val="28"/>
          <w:szCs w:val="28"/>
          <w:lang w:val="ro-RO"/>
        </w:rPr>
        <w:t xml:space="preserve">ale </w:t>
      </w:r>
      <w:r w:rsidR="00711BDA">
        <w:rPr>
          <w:color w:val="072B62" w:themeColor="background2" w:themeShade="40"/>
          <w:sz w:val="28"/>
          <w:szCs w:val="28"/>
          <w:lang w:val="ro-RO"/>
        </w:rPr>
        <w:t>Consiliului</w:t>
      </w:r>
      <w:r w:rsidR="00312A1B">
        <w:rPr>
          <w:color w:val="072B62" w:themeColor="background2" w:themeShade="40"/>
          <w:sz w:val="28"/>
          <w:szCs w:val="28"/>
          <w:lang w:val="ro-RO"/>
        </w:rPr>
        <w:t>.</w:t>
      </w:r>
      <w:r w:rsidR="00711BDA">
        <w:rPr>
          <w:color w:val="072B62" w:themeColor="background2" w:themeShade="40"/>
          <w:sz w:val="28"/>
          <w:szCs w:val="28"/>
          <w:lang w:val="ro-RO"/>
        </w:rPr>
        <w:t xml:space="preserve"> </w:t>
      </w:r>
    </w:p>
    <w:p w:rsidR="006B0DBE" w:rsidRPr="000445BC" w:rsidRDefault="000B283A" w:rsidP="008F1F4A">
      <w:pPr>
        <w:pStyle w:val="Default"/>
        <w:spacing w:line="276" w:lineRule="auto"/>
        <w:ind w:firstLine="426"/>
        <w:jc w:val="both"/>
        <w:rPr>
          <w:color w:val="072B62" w:themeColor="background2" w:themeShade="40"/>
          <w:sz w:val="28"/>
          <w:szCs w:val="28"/>
          <w:lang w:val="ro-RO"/>
        </w:rPr>
      </w:pPr>
      <w:r w:rsidRPr="000445BC">
        <w:rPr>
          <w:color w:val="072B62" w:themeColor="background2" w:themeShade="40"/>
          <w:sz w:val="28"/>
          <w:szCs w:val="28"/>
          <w:lang w:val="ro-RO"/>
        </w:rPr>
        <w:t xml:space="preserve">Planul de acțiuni al Consiliului </w:t>
      </w:r>
      <w:r w:rsidR="00175E7E">
        <w:rPr>
          <w:color w:val="072B62" w:themeColor="background2" w:themeShade="40"/>
          <w:sz w:val="28"/>
          <w:szCs w:val="28"/>
          <w:lang w:val="ro-RO"/>
        </w:rPr>
        <w:t>p</w:t>
      </w:r>
      <w:r w:rsidR="00AA1946" w:rsidRPr="000445BC">
        <w:rPr>
          <w:color w:val="072B62" w:themeColor="background2" w:themeShade="40"/>
          <w:sz w:val="28"/>
          <w:szCs w:val="28"/>
          <w:lang w:val="ro-RO"/>
        </w:rPr>
        <w:t>entru anul 2018 a fost aprobat de către ministrul finanțelor</w:t>
      </w:r>
      <w:r w:rsidR="00AA1946">
        <w:rPr>
          <w:color w:val="072B62" w:themeColor="background2" w:themeShade="40"/>
          <w:sz w:val="28"/>
          <w:szCs w:val="28"/>
          <w:lang w:val="ro-RO"/>
        </w:rPr>
        <w:t xml:space="preserve">. </w:t>
      </w:r>
      <w:r w:rsidR="00C81895" w:rsidRPr="000445BC">
        <w:rPr>
          <w:color w:val="072B62" w:themeColor="background2" w:themeShade="40"/>
          <w:sz w:val="28"/>
          <w:szCs w:val="28"/>
          <w:lang w:val="ro-RO"/>
        </w:rPr>
        <w:t xml:space="preserve">Toate acțiunile și </w:t>
      </w:r>
      <w:proofErr w:type="spellStart"/>
      <w:r w:rsidR="00C81895" w:rsidRPr="000445BC">
        <w:rPr>
          <w:color w:val="072B62" w:themeColor="background2" w:themeShade="40"/>
          <w:sz w:val="28"/>
          <w:szCs w:val="28"/>
          <w:lang w:val="ro-RO"/>
        </w:rPr>
        <w:t>subacțiunile</w:t>
      </w:r>
      <w:proofErr w:type="spellEnd"/>
      <w:r w:rsidR="00C81895" w:rsidRPr="000445BC">
        <w:rPr>
          <w:color w:val="072B62" w:themeColor="background2" w:themeShade="40"/>
          <w:sz w:val="28"/>
          <w:szCs w:val="28"/>
          <w:lang w:val="ro-RO"/>
        </w:rPr>
        <w:t xml:space="preserve"> propuse spre realizar</w:t>
      </w:r>
      <w:r w:rsidR="001446D6">
        <w:rPr>
          <w:color w:val="072B62" w:themeColor="background2" w:themeShade="40"/>
          <w:sz w:val="28"/>
          <w:szCs w:val="28"/>
          <w:lang w:val="ro-RO"/>
        </w:rPr>
        <w:t>e au fost executate integral</w:t>
      </w:r>
      <w:r w:rsidR="00C81895" w:rsidRPr="000445BC">
        <w:rPr>
          <w:color w:val="072B62" w:themeColor="background2" w:themeShade="40"/>
          <w:sz w:val="28"/>
          <w:szCs w:val="28"/>
          <w:lang w:val="ro-RO"/>
        </w:rPr>
        <w:t>.</w:t>
      </w:r>
    </w:p>
    <w:p w:rsidR="00C81895" w:rsidRPr="000445BC" w:rsidRDefault="00C81895" w:rsidP="00EE439C">
      <w:pPr>
        <w:pStyle w:val="Default"/>
        <w:spacing w:line="276" w:lineRule="auto"/>
        <w:ind w:firstLine="284"/>
        <w:jc w:val="both"/>
        <w:rPr>
          <w:color w:val="072B62" w:themeColor="background2" w:themeShade="40"/>
          <w:sz w:val="20"/>
          <w:szCs w:val="20"/>
          <w:lang w:val="ro-RO"/>
        </w:rPr>
      </w:pPr>
    </w:p>
    <w:p w:rsidR="00D64839" w:rsidRPr="00BD75A4" w:rsidRDefault="000445BC" w:rsidP="000445BC">
      <w:pPr>
        <w:pStyle w:val="ListParagraph"/>
        <w:tabs>
          <w:tab w:val="left" w:pos="0"/>
        </w:tabs>
        <w:ind w:left="426" w:hanging="426"/>
        <w:jc w:val="left"/>
        <w:rPr>
          <w:rFonts w:ascii="Times New Roman" w:hAnsi="Times New Roman"/>
          <w:b/>
          <w:color w:val="072B62" w:themeColor="background2" w:themeShade="40"/>
          <w:sz w:val="28"/>
          <w:szCs w:val="28"/>
          <w:lang w:val="ro-RO"/>
        </w:rPr>
      </w:pPr>
      <w:r w:rsidRPr="00BD75A4">
        <w:rPr>
          <w:rFonts w:ascii="Times New Roman" w:hAnsi="Times New Roman"/>
          <w:b/>
          <w:color w:val="072B62" w:themeColor="background2" w:themeShade="40"/>
          <w:sz w:val="28"/>
          <w:szCs w:val="28"/>
          <w:lang w:val="ro-RO"/>
        </w:rPr>
        <w:t>În exercitarea atribuţiilor sale Consiliul a interacționat</w:t>
      </w:r>
      <w:r w:rsidR="00D64839" w:rsidRPr="00BD75A4">
        <w:rPr>
          <w:rFonts w:ascii="Times New Roman" w:hAnsi="Times New Roman"/>
          <w:b/>
          <w:color w:val="072B62" w:themeColor="background2" w:themeShade="40"/>
          <w:sz w:val="28"/>
          <w:szCs w:val="28"/>
          <w:lang w:val="ro-RO"/>
        </w:rPr>
        <w:t>:</w:t>
      </w:r>
    </w:p>
    <w:p w:rsidR="00D64839" w:rsidRPr="00BD75A4" w:rsidRDefault="00D64839" w:rsidP="004944AC">
      <w:pPr>
        <w:pStyle w:val="ListParagraph"/>
        <w:numPr>
          <w:ilvl w:val="0"/>
          <w:numId w:val="29"/>
        </w:numPr>
        <w:ind w:left="709" w:hanging="283"/>
        <w:jc w:val="left"/>
        <w:rPr>
          <w:rFonts w:ascii="Times New Roman" w:hAnsi="Times New Roman"/>
          <w:b/>
          <w:color w:val="072B62" w:themeColor="background2" w:themeShade="40"/>
          <w:sz w:val="28"/>
          <w:szCs w:val="28"/>
          <w:lang w:val="ro-RO"/>
        </w:rPr>
      </w:pPr>
      <w:r w:rsidRPr="00BD75A4">
        <w:rPr>
          <w:rFonts w:ascii="Times New Roman" w:hAnsi="Times New Roman"/>
          <w:b/>
          <w:color w:val="072B62" w:themeColor="background2" w:themeShade="40"/>
          <w:sz w:val="28"/>
          <w:szCs w:val="28"/>
          <w:lang w:val="ro-RO"/>
        </w:rPr>
        <w:t>cu organe</w:t>
      </w:r>
      <w:r w:rsidR="00935782" w:rsidRPr="00BD75A4">
        <w:rPr>
          <w:rFonts w:ascii="Times New Roman" w:hAnsi="Times New Roman"/>
          <w:b/>
          <w:color w:val="072B62" w:themeColor="background2" w:themeShade="40"/>
          <w:sz w:val="28"/>
          <w:szCs w:val="28"/>
          <w:lang w:val="ro-RO"/>
        </w:rPr>
        <w:t xml:space="preserve">le </w:t>
      </w:r>
      <w:r w:rsidRPr="00BD75A4">
        <w:rPr>
          <w:rFonts w:ascii="Times New Roman" w:hAnsi="Times New Roman"/>
          <w:b/>
          <w:color w:val="072B62" w:themeColor="background2" w:themeShade="40"/>
          <w:sz w:val="28"/>
          <w:szCs w:val="28"/>
          <w:lang w:val="ro-RO"/>
        </w:rPr>
        <w:t>de stat:</w:t>
      </w:r>
    </w:p>
    <w:p w:rsidR="00EC5C81" w:rsidRPr="00BD75A4" w:rsidRDefault="00D64839" w:rsidP="009068BA">
      <w:pPr>
        <w:tabs>
          <w:tab w:val="left" w:pos="284"/>
        </w:tabs>
        <w:spacing w:after="0" w:line="276" w:lineRule="auto"/>
        <w:ind w:firstLine="426"/>
        <w:jc w:val="left"/>
        <w:rPr>
          <w:rFonts w:ascii="Times New Roman" w:hAnsi="Times New Roman"/>
          <w:color w:val="072B62" w:themeColor="background2" w:themeShade="40"/>
          <w:sz w:val="28"/>
          <w:szCs w:val="28"/>
          <w:lang w:val="ro-RO"/>
        </w:rPr>
      </w:pPr>
      <w:r w:rsidRPr="00BD75A4">
        <w:rPr>
          <w:rFonts w:ascii="Times New Roman" w:hAnsi="Times New Roman"/>
          <w:color w:val="072B62" w:themeColor="background2" w:themeShade="40"/>
          <w:sz w:val="28"/>
          <w:szCs w:val="28"/>
          <w:lang w:val="ro-RO"/>
        </w:rPr>
        <w:t xml:space="preserve">Ministerul </w:t>
      </w:r>
      <w:proofErr w:type="spellStart"/>
      <w:r w:rsidRPr="00BD75A4">
        <w:rPr>
          <w:rFonts w:ascii="Times New Roman" w:hAnsi="Times New Roman"/>
          <w:color w:val="072B62" w:themeColor="background2" w:themeShade="40"/>
          <w:sz w:val="28"/>
          <w:szCs w:val="28"/>
          <w:lang w:val="ro-RO"/>
        </w:rPr>
        <w:t>Finanţelor</w:t>
      </w:r>
      <w:proofErr w:type="spellEnd"/>
      <w:r w:rsidR="004944AC" w:rsidRPr="00BD75A4">
        <w:rPr>
          <w:rFonts w:ascii="Times New Roman" w:hAnsi="Times New Roman"/>
          <w:color w:val="072B62" w:themeColor="background2" w:themeShade="40"/>
          <w:sz w:val="28"/>
          <w:szCs w:val="28"/>
          <w:lang w:val="ro-RO"/>
        </w:rPr>
        <w:t>;</w:t>
      </w:r>
    </w:p>
    <w:p w:rsidR="00613503" w:rsidRDefault="00613503" w:rsidP="00B45993">
      <w:pPr>
        <w:tabs>
          <w:tab w:val="left" w:pos="284"/>
        </w:tabs>
        <w:spacing w:line="276" w:lineRule="auto"/>
        <w:jc w:val="left"/>
        <w:rPr>
          <w:rFonts w:ascii="Times New Roman" w:hAnsi="Times New Roman"/>
          <w:color w:val="072B62" w:themeColor="background2" w:themeShade="40"/>
          <w:sz w:val="28"/>
          <w:szCs w:val="28"/>
        </w:rPr>
      </w:pPr>
      <w:proofErr w:type="spellStart"/>
      <w:r w:rsidRPr="00697173">
        <w:rPr>
          <w:rFonts w:ascii="Times New Roman" w:hAnsi="Times New Roman"/>
          <w:color w:val="072B62" w:themeColor="background2" w:themeShade="40"/>
          <w:sz w:val="28"/>
          <w:szCs w:val="28"/>
        </w:rPr>
        <w:t>Serviciul</w:t>
      </w:r>
      <w:proofErr w:type="spellEnd"/>
      <w:r w:rsidRPr="00697173">
        <w:rPr>
          <w:rFonts w:ascii="Times New Roman" w:hAnsi="Times New Roman"/>
          <w:color w:val="072B62" w:themeColor="background2" w:themeShade="40"/>
          <w:sz w:val="28"/>
          <w:szCs w:val="28"/>
        </w:rPr>
        <w:t xml:space="preserve"> </w:t>
      </w:r>
      <w:proofErr w:type="spellStart"/>
      <w:r w:rsidRPr="00697173">
        <w:rPr>
          <w:rFonts w:ascii="Times New Roman" w:hAnsi="Times New Roman"/>
          <w:color w:val="072B62" w:themeColor="background2" w:themeShade="40"/>
          <w:sz w:val="28"/>
          <w:szCs w:val="28"/>
        </w:rPr>
        <w:t>Prevenirea</w:t>
      </w:r>
      <w:proofErr w:type="spellEnd"/>
      <w:r w:rsidRPr="00697173">
        <w:rPr>
          <w:rFonts w:ascii="Times New Roman" w:hAnsi="Times New Roman"/>
          <w:color w:val="072B62" w:themeColor="background2" w:themeShade="40"/>
          <w:sz w:val="28"/>
          <w:szCs w:val="28"/>
        </w:rPr>
        <w:t xml:space="preserve"> şi </w:t>
      </w:r>
      <w:proofErr w:type="spellStart"/>
      <w:r w:rsidRPr="00697173">
        <w:rPr>
          <w:rFonts w:ascii="Times New Roman" w:hAnsi="Times New Roman"/>
          <w:color w:val="072B62" w:themeColor="background2" w:themeShade="40"/>
          <w:sz w:val="28"/>
          <w:szCs w:val="28"/>
        </w:rPr>
        <w:t>Combaterea</w:t>
      </w:r>
      <w:proofErr w:type="spellEnd"/>
      <w:r w:rsidRPr="00697173">
        <w:rPr>
          <w:rFonts w:ascii="Times New Roman" w:hAnsi="Times New Roman"/>
          <w:color w:val="072B62" w:themeColor="background2" w:themeShade="40"/>
          <w:sz w:val="28"/>
          <w:szCs w:val="28"/>
        </w:rPr>
        <w:t xml:space="preserve"> </w:t>
      </w:r>
      <w:proofErr w:type="spellStart"/>
      <w:r w:rsidRPr="00697173">
        <w:rPr>
          <w:rFonts w:ascii="Times New Roman" w:hAnsi="Times New Roman"/>
          <w:color w:val="072B62" w:themeColor="background2" w:themeShade="40"/>
          <w:sz w:val="28"/>
          <w:szCs w:val="28"/>
        </w:rPr>
        <w:t>Spălării</w:t>
      </w:r>
      <w:proofErr w:type="spellEnd"/>
      <w:r w:rsidRPr="00697173">
        <w:rPr>
          <w:rFonts w:ascii="Times New Roman" w:hAnsi="Times New Roman"/>
          <w:color w:val="072B62" w:themeColor="background2" w:themeShade="40"/>
          <w:sz w:val="28"/>
          <w:szCs w:val="28"/>
        </w:rPr>
        <w:t xml:space="preserve"> </w:t>
      </w:r>
      <w:proofErr w:type="spellStart"/>
      <w:r w:rsidRPr="00697173">
        <w:rPr>
          <w:rFonts w:ascii="Times New Roman" w:hAnsi="Times New Roman"/>
          <w:color w:val="072B62" w:themeColor="background2" w:themeShade="40"/>
          <w:sz w:val="28"/>
          <w:szCs w:val="28"/>
        </w:rPr>
        <w:t>Banilor</w:t>
      </w:r>
      <w:proofErr w:type="spellEnd"/>
      <w:r>
        <w:rPr>
          <w:rFonts w:ascii="Times New Roman" w:hAnsi="Times New Roman"/>
          <w:color w:val="072B62" w:themeColor="background2" w:themeShade="40"/>
          <w:sz w:val="28"/>
          <w:szCs w:val="28"/>
        </w:rPr>
        <w:t>.</w:t>
      </w:r>
    </w:p>
    <w:p w:rsidR="00B45993" w:rsidRPr="00613503" w:rsidRDefault="00B45993" w:rsidP="00B45993">
      <w:pPr>
        <w:tabs>
          <w:tab w:val="left" w:pos="284"/>
        </w:tabs>
        <w:spacing w:line="276" w:lineRule="auto"/>
        <w:jc w:val="left"/>
        <w:rPr>
          <w:rFonts w:ascii="Times New Roman" w:hAnsi="Times New Roman"/>
          <w:color w:val="072B62" w:themeColor="background2" w:themeShade="40"/>
          <w:sz w:val="28"/>
          <w:szCs w:val="28"/>
        </w:rPr>
      </w:pPr>
    </w:p>
    <w:p w:rsidR="00D64839" w:rsidRPr="00BD75A4" w:rsidRDefault="00D64839" w:rsidP="00C106FF">
      <w:pPr>
        <w:pStyle w:val="ListParagraph"/>
        <w:numPr>
          <w:ilvl w:val="0"/>
          <w:numId w:val="29"/>
        </w:numPr>
        <w:tabs>
          <w:tab w:val="left" w:pos="284"/>
        </w:tabs>
        <w:ind w:left="709" w:hanging="283"/>
        <w:jc w:val="left"/>
        <w:rPr>
          <w:rFonts w:ascii="Times New Roman" w:hAnsi="Times New Roman"/>
          <w:b/>
          <w:color w:val="072B62" w:themeColor="background2" w:themeShade="40"/>
          <w:sz w:val="28"/>
          <w:szCs w:val="28"/>
          <w:lang w:val="ro-RO"/>
        </w:rPr>
      </w:pPr>
      <w:r w:rsidRPr="00BD75A4">
        <w:rPr>
          <w:rFonts w:ascii="Times New Roman" w:hAnsi="Times New Roman"/>
          <w:b/>
          <w:color w:val="072B62" w:themeColor="background2" w:themeShade="40"/>
          <w:sz w:val="28"/>
          <w:szCs w:val="28"/>
          <w:lang w:val="ro-RO"/>
        </w:rPr>
        <w:t>cu asociaţii</w:t>
      </w:r>
      <w:r w:rsidR="00AA1946">
        <w:rPr>
          <w:rFonts w:ascii="Times New Roman" w:hAnsi="Times New Roman"/>
          <w:b/>
          <w:color w:val="072B62" w:themeColor="background2" w:themeShade="40"/>
          <w:sz w:val="28"/>
          <w:szCs w:val="28"/>
          <w:lang w:val="ro-RO"/>
        </w:rPr>
        <w:t>le</w:t>
      </w:r>
      <w:r w:rsidRPr="00BD75A4">
        <w:rPr>
          <w:rFonts w:ascii="Times New Roman" w:hAnsi="Times New Roman"/>
          <w:b/>
          <w:color w:val="072B62" w:themeColor="background2" w:themeShade="40"/>
          <w:sz w:val="28"/>
          <w:szCs w:val="28"/>
          <w:lang w:val="ro-RO"/>
        </w:rPr>
        <w:t xml:space="preserve"> auditorilor şi </w:t>
      </w:r>
      <w:r w:rsidR="00B86290" w:rsidRPr="00BD75A4">
        <w:rPr>
          <w:rFonts w:ascii="Times New Roman" w:hAnsi="Times New Roman"/>
          <w:b/>
          <w:color w:val="072B62" w:themeColor="background2" w:themeShade="40"/>
          <w:sz w:val="28"/>
          <w:szCs w:val="28"/>
          <w:lang w:val="ro-RO"/>
        </w:rPr>
        <w:t xml:space="preserve"> </w:t>
      </w:r>
      <w:r w:rsidR="00055D42" w:rsidRPr="00BD75A4">
        <w:rPr>
          <w:rFonts w:ascii="Times New Roman" w:hAnsi="Times New Roman"/>
          <w:b/>
          <w:color w:val="072B62" w:themeColor="background2" w:themeShade="40"/>
          <w:sz w:val="28"/>
          <w:szCs w:val="28"/>
          <w:lang w:val="ro-RO"/>
        </w:rPr>
        <w:t>entități</w:t>
      </w:r>
      <w:r w:rsidR="00AA1946">
        <w:rPr>
          <w:rFonts w:ascii="Times New Roman" w:hAnsi="Times New Roman"/>
          <w:b/>
          <w:color w:val="072B62" w:themeColor="background2" w:themeShade="40"/>
          <w:sz w:val="28"/>
          <w:szCs w:val="28"/>
          <w:lang w:val="ro-RO"/>
        </w:rPr>
        <w:t>lor</w:t>
      </w:r>
      <w:r w:rsidRPr="00BD75A4">
        <w:rPr>
          <w:rFonts w:ascii="Times New Roman" w:hAnsi="Times New Roman"/>
          <w:b/>
          <w:color w:val="072B62" w:themeColor="background2" w:themeShade="40"/>
          <w:sz w:val="28"/>
          <w:szCs w:val="28"/>
          <w:lang w:val="ro-RO"/>
        </w:rPr>
        <w:t xml:space="preserve"> de audit din Republica Moldova:</w:t>
      </w:r>
    </w:p>
    <w:p w:rsidR="00D53202" w:rsidRPr="00BD75A4" w:rsidRDefault="00D53202" w:rsidP="00EA708D">
      <w:pPr>
        <w:widowControl w:val="0"/>
        <w:overflowPunct w:val="0"/>
        <w:autoSpaceDE w:val="0"/>
        <w:autoSpaceDN w:val="0"/>
        <w:adjustRightInd w:val="0"/>
        <w:spacing w:after="0" w:line="276" w:lineRule="auto"/>
        <w:ind w:firstLine="0"/>
        <w:rPr>
          <w:rFonts w:ascii="Times New Roman" w:hAnsi="Times New Roman"/>
          <w:color w:val="072B62" w:themeColor="background2" w:themeShade="40"/>
          <w:sz w:val="28"/>
          <w:szCs w:val="28"/>
          <w:vertAlign w:val="superscript"/>
          <w:lang w:val="it-IT"/>
        </w:rPr>
      </w:pPr>
      <w:r w:rsidRPr="00BD75A4">
        <w:rPr>
          <w:rFonts w:ascii="Times New Roman" w:hAnsi="Times New Roman"/>
          <w:color w:val="072B62" w:themeColor="background2" w:themeShade="40"/>
          <w:sz w:val="28"/>
          <w:szCs w:val="28"/>
          <w:lang w:val="it-IT"/>
        </w:rPr>
        <w:t xml:space="preserve">Asociaţia contabililor şi auditorilor profesionişti din Republica Moldova </w:t>
      </w:r>
      <w:r w:rsidRPr="00BD75A4">
        <w:rPr>
          <w:rFonts w:ascii="Times New Roman" w:hAnsi="Times New Roman"/>
          <w:color w:val="072B62" w:themeColor="background2" w:themeShade="40"/>
          <w:sz w:val="28"/>
          <w:szCs w:val="28"/>
          <w:vertAlign w:val="superscript"/>
          <w:lang w:val="it-IT"/>
        </w:rPr>
        <w:t xml:space="preserve"> </w:t>
      </w:r>
      <w:r w:rsidRPr="00BD75A4">
        <w:rPr>
          <w:rFonts w:ascii="Times New Roman" w:hAnsi="Times New Roman"/>
          <w:color w:val="072B62" w:themeColor="background2" w:themeShade="40"/>
          <w:sz w:val="28"/>
          <w:szCs w:val="28"/>
          <w:lang w:val="it-IT"/>
        </w:rPr>
        <w:t xml:space="preserve">(ACAP); </w:t>
      </w:r>
    </w:p>
    <w:p w:rsidR="00FC103B" w:rsidRDefault="00D53202" w:rsidP="00EA708D">
      <w:pPr>
        <w:widowControl w:val="0"/>
        <w:overflowPunct w:val="0"/>
        <w:autoSpaceDE w:val="0"/>
        <w:autoSpaceDN w:val="0"/>
        <w:adjustRightInd w:val="0"/>
        <w:spacing w:after="0" w:line="276" w:lineRule="auto"/>
        <w:ind w:firstLine="0"/>
        <w:rPr>
          <w:rFonts w:ascii="Times New Roman" w:hAnsi="Times New Roman"/>
          <w:color w:val="072B62" w:themeColor="background2" w:themeShade="40"/>
          <w:sz w:val="28"/>
          <w:szCs w:val="28"/>
          <w:lang w:val="it-IT"/>
        </w:rPr>
      </w:pPr>
      <w:r w:rsidRPr="00BD75A4">
        <w:rPr>
          <w:rFonts w:ascii="Times New Roman" w:hAnsi="Times New Roman"/>
          <w:color w:val="072B62" w:themeColor="background2" w:themeShade="40"/>
          <w:sz w:val="28"/>
          <w:szCs w:val="28"/>
          <w:lang w:val="it-IT"/>
        </w:rPr>
        <w:t>Asociaţia auditorilor şi societăţilor de aud</w:t>
      </w:r>
      <w:r w:rsidR="00613503">
        <w:rPr>
          <w:rFonts w:ascii="Times New Roman" w:hAnsi="Times New Roman"/>
          <w:color w:val="072B62" w:themeColor="background2" w:themeShade="40"/>
          <w:sz w:val="28"/>
          <w:szCs w:val="28"/>
          <w:lang w:val="it-IT"/>
        </w:rPr>
        <w:t>it din Republica Moldova (AFAM).</w:t>
      </w:r>
    </w:p>
    <w:p w:rsidR="00FC2152" w:rsidRDefault="00FC2152" w:rsidP="00EA708D">
      <w:pPr>
        <w:widowControl w:val="0"/>
        <w:overflowPunct w:val="0"/>
        <w:autoSpaceDE w:val="0"/>
        <w:autoSpaceDN w:val="0"/>
        <w:adjustRightInd w:val="0"/>
        <w:spacing w:after="0" w:line="276" w:lineRule="auto"/>
        <w:ind w:firstLine="0"/>
        <w:rPr>
          <w:rFonts w:ascii="Times New Roman" w:hAnsi="Times New Roman"/>
          <w:color w:val="072B62" w:themeColor="background2" w:themeShade="40"/>
          <w:sz w:val="28"/>
          <w:szCs w:val="28"/>
          <w:lang w:val="it-IT"/>
        </w:rPr>
      </w:pPr>
    </w:p>
    <w:p w:rsidR="00FC2152" w:rsidRPr="00FC2152" w:rsidRDefault="00847627" w:rsidP="00FC2152">
      <w:pPr>
        <w:pStyle w:val="ListParagraph"/>
        <w:widowControl w:val="0"/>
        <w:numPr>
          <w:ilvl w:val="0"/>
          <w:numId w:val="43"/>
        </w:numPr>
        <w:overflowPunct w:val="0"/>
        <w:autoSpaceDE w:val="0"/>
        <w:autoSpaceDN w:val="0"/>
        <w:adjustRightInd w:val="0"/>
        <w:ind w:hanging="294"/>
        <w:rPr>
          <w:rFonts w:ascii="Times New Roman" w:hAnsi="Times New Roman"/>
          <w:b/>
          <w:color w:val="072B62" w:themeColor="background2" w:themeShade="40"/>
          <w:sz w:val="28"/>
          <w:szCs w:val="28"/>
          <w:lang w:val="it-IT"/>
        </w:rPr>
      </w:pPr>
      <w:r>
        <w:rPr>
          <w:rFonts w:ascii="Times New Roman" w:hAnsi="Times New Roman"/>
          <w:b/>
          <w:color w:val="072B62" w:themeColor="background2" w:themeShade="40"/>
          <w:sz w:val="28"/>
          <w:szCs w:val="28"/>
          <w:lang w:val="it-IT"/>
        </w:rPr>
        <w:t>cu</w:t>
      </w:r>
      <w:r w:rsidR="00FC2152" w:rsidRPr="00FC2152">
        <w:rPr>
          <w:rFonts w:ascii="Times New Roman" w:hAnsi="Times New Roman"/>
          <w:b/>
          <w:color w:val="072B62" w:themeColor="background2" w:themeShade="40"/>
          <w:sz w:val="28"/>
          <w:szCs w:val="28"/>
          <w:lang w:val="it-IT"/>
        </w:rPr>
        <w:t xml:space="preserve"> institu</w:t>
      </w:r>
      <w:r w:rsidR="00FC2152" w:rsidRPr="00FC2152">
        <w:rPr>
          <w:rFonts w:ascii="Times New Roman" w:hAnsi="Times New Roman"/>
          <w:b/>
          <w:color w:val="072B62" w:themeColor="background2" w:themeShade="40"/>
          <w:sz w:val="28"/>
          <w:szCs w:val="28"/>
          <w:lang w:val="ro-RO"/>
        </w:rPr>
        <w:t>ții financiare internaționale:</w:t>
      </w:r>
    </w:p>
    <w:p w:rsidR="00FC2152" w:rsidRPr="00FC2152" w:rsidRDefault="00FC2152" w:rsidP="00FC2152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/>
          <w:color w:val="072B62" w:themeColor="background2" w:themeShade="40"/>
          <w:sz w:val="28"/>
          <w:szCs w:val="28"/>
          <w:lang w:val="it-IT"/>
        </w:rPr>
      </w:pPr>
      <w:r>
        <w:rPr>
          <w:rFonts w:ascii="Times New Roman" w:hAnsi="Times New Roman"/>
          <w:color w:val="072B62" w:themeColor="background2" w:themeShade="40"/>
          <w:sz w:val="28"/>
          <w:szCs w:val="28"/>
          <w:lang w:val="it-IT"/>
        </w:rPr>
        <w:t xml:space="preserve"> Banca Mondială.</w:t>
      </w:r>
    </w:p>
    <w:p w:rsidR="00315E8D" w:rsidRPr="00BD75A4" w:rsidRDefault="00D53202" w:rsidP="00EA708D">
      <w:pPr>
        <w:widowControl w:val="0"/>
        <w:overflowPunct w:val="0"/>
        <w:autoSpaceDE w:val="0"/>
        <w:autoSpaceDN w:val="0"/>
        <w:adjustRightInd w:val="0"/>
        <w:spacing w:after="0" w:line="276" w:lineRule="auto"/>
        <w:ind w:firstLine="0"/>
        <w:rPr>
          <w:rFonts w:ascii="Times New Roman" w:hAnsi="Times New Roman"/>
          <w:color w:val="072B62" w:themeColor="background2" w:themeShade="40"/>
          <w:sz w:val="28"/>
          <w:szCs w:val="28"/>
          <w:lang w:val="it-IT"/>
        </w:rPr>
      </w:pPr>
      <w:r w:rsidRPr="00BD75A4">
        <w:rPr>
          <w:rFonts w:ascii="Times New Roman" w:hAnsi="Times New Roman"/>
          <w:color w:val="072B62" w:themeColor="background2" w:themeShade="40"/>
          <w:sz w:val="28"/>
          <w:szCs w:val="28"/>
          <w:lang w:val="it-IT"/>
        </w:rPr>
        <w:t xml:space="preserve"> </w:t>
      </w:r>
    </w:p>
    <w:p w:rsidR="00FC103B" w:rsidRPr="00035300" w:rsidRDefault="00055D42" w:rsidP="00035300">
      <w:pPr>
        <w:pStyle w:val="ListParagraph"/>
        <w:numPr>
          <w:ilvl w:val="0"/>
          <w:numId w:val="29"/>
        </w:numPr>
        <w:tabs>
          <w:tab w:val="left" w:pos="284"/>
        </w:tabs>
        <w:ind w:left="709" w:hanging="283"/>
        <w:jc w:val="left"/>
        <w:rPr>
          <w:rFonts w:ascii="Times New Roman" w:hAnsi="Times New Roman"/>
          <w:b/>
          <w:color w:val="072B62" w:themeColor="background2" w:themeShade="40"/>
          <w:sz w:val="28"/>
          <w:szCs w:val="28"/>
          <w:lang w:val="ro-RO"/>
        </w:rPr>
      </w:pPr>
      <w:r w:rsidRPr="00BD75A4">
        <w:rPr>
          <w:rFonts w:ascii="Times New Roman" w:hAnsi="Times New Roman"/>
          <w:b/>
          <w:color w:val="072B62" w:themeColor="background2" w:themeShade="40"/>
          <w:sz w:val="28"/>
          <w:szCs w:val="28"/>
          <w:lang w:val="ro-RO"/>
        </w:rPr>
        <w:t xml:space="preserve">cu auditori şi </w:t>
      </w:r>
      <w:r w:rsidR="00713A87">
        <w:rPr>
          <w:rFonts w:ascii="Times New Roman" w:hAnsi="Times New Roman"/>
          <w:b/>
          <w:color w:val="072B62" w:themeColor="background2" w:themeShade="40"/>
          <w:sz w:val="28"/>
          <w:szCs w:val="28"/>
          <w:lang w:val="ro-RO"/>
        </w:rPr>
        <w:t>societăți</w:t>
      </w:r>
      <w:r w:rsidR="00D64839" w:rsidRPr="00BD75A4">
        <w:rPr>
          <w:rFonts w:ascii="Times New Roman" w:hAnsi="Times New Roman"/>
          <w:b/>
          <w:color w:val="072B62" w:themeColor="background2" w:themeShade="40"/>
          <w:sz w:val="28"/>
          <w:szCs w:val="28"/>
          <w:lang w:val="ro-RO"/>
        </w:rPr>
        <w:t xml:space="preserve"> de audit;</w:t>
      </w:r>
    </w:p>
    <w:p w:rsidR="00D64839" w:rsidRPr="00BD75A4" w:rsidRDefault="00D64839" w:rsidP="00C106FF">
      <w:pPr>
        <w:pStyle w:val="ListParagraph"/>
        <w:numPr>
          <w:ilvl w:val="0"/>
          <w:numId w:val="29"/>
        </w:numPr>
        <w:tabs>
          <w:tab w:val="left" w:pos="284"/>
        </w:tabs>
        <w:ind w:left="709" w:hanging="283"/>
        <w:jc w:val="left"/>
        <w:rPr>
          <w:rFonts w:ascii="Times New Roman" w:hAnsi="Times New Roman"/>
          <w:b/>
          <w:color w:val="072B62" w:themeColor="background2" w:themeShade="40"/>
          <w:sz w:val="28"/>
          <w:szCs w:val="28"/>
          <w:lang w:val="ro-RO"/>
        </w:rPr>
      </w:pPr>
      <w:r w:rsidRPr="00BD75A4">
        <w:rPr>
          <w:rFonts w:ascii="Times New Roman" w:hAnsi="Times New Roman"/>
          <w:b/>
          <w:color w:val="072B62" w:themeColor="background2" w:themeShade="40"/>
          <w:sz w:val="28"/>
          <w:szCs w:val="28"/>
          <w:lang w:val="ro-RO"/>
        </w:rPr>
        <w:t xml:space="preserve">cu </w:t>
      </w:r>
      <w:r w:rsidR="00063EF4" w:rsidRPr="00BD75A4">
        <w:rPr>
          <w:rFonts w:ascii="Times New Roman" w:hAnsi="Times New Roman"/>
          <w:b/>
          <w:color w:val="072B62" w:themeColor="background2" w:themeShade="40"/>
          <w:sz w:val="28"/>
          <w:szCs w:val="28"/>
          <w:lang w:val="ro-RO"/>
        </w:rPr>
        <w:t>entități și</w:t>
      </w:r>
      <w:r w:rsidRPr="00BD75A4">
        <w:rPr>
          <w:rFonts w:ascii="Times New Roman" w:hAnsi="Times New Roman"/>
          <w:b/>
          <w:color w:val="072B62" w:themeColor="background2" w:themeShade="40"/>
          <w:sz w:val="28"/>
          <w:szCs w:val="28"/>
          <w:lang w:val="ro-RO"/>
        </w:rPr>
        <w:t xml:space="preserve"> persoane fizice.</w:t>
      </w:r>
    </w:p>
    <w:p w:rsidR="00EA708D" w:rsidRPr="00BD75A4" w:rsidRDefault="00EA708D" w:rsidP="00430068">
      <w:pPr>
        <w:spacing w:line="240" w:lineRule="auto"/>
        <w:ind w:left="-284" w:firstLine="426"/>
        <w:jc w:val="left"/>
        <w:rPr>
          <w:rFonts w:ascii="Times New Roman" w:hAnsi="Times New Roman"/>
          <w:b/>
          <w:i/>
          <w:color w:val="072B62" w:themeColor="background2" w:themeShade="40"/>
          <w:sz w:val="28"/>
          <w:szCs w:val="28"/>
          <w:lang w:val="ro-RO"/>
        </w:rPr>
      </w:pPr>
    </w:p>
    <w:p w:rsidR="00607C0A" w:rsidRDefault="00607C0A" w:rsidP="00607C0A">
      <w:pPr>
        <w:spacing w:after="0" w:line="240" w:lineRule="auto"/>
        <w:ind w:firstLine="0"/>
        <w:jc w:val="center"/>
        <w:rPr>
          <w:rFonts w:ascii="Times New Roman" w:hAnsi="Times New Roman"/>
          <w:b/>
          <w:color w:val="072B62" w:themeColor="background2" w:themeShade="40"/>
          <w:sz w:val="28"/>
          <w:szCs w:val="28"/>
          <w:lang w:val="ro-RO"/>
        </w:rPr>
      </w:pPr>
      <w:r w:rsidRPr="007E3765">
        <w:rPr>
          <w:rFonts w:ascii="Times New Roman" w:hAnsi="Times New Roman"/>
          <w:b/>
          <w:color w:val="072B62" w:themeColor="background2" w:themeShade="40"/>
          <w:sz w:val="28"/>
          <w:szCs w:val="28"/>
          <w:lang w:val="ro-RO"/>
        </w:rPr>
        <w:t>Activitatea Consiliului s-a manifestat prin:</w:t>
      </w:r>
    </w:p>
    <w:p w:rsidR="00E12B09" w:rsidRPr="007E3765" w:rsidRDefault="00E12B09" w:rsidP="00607C0A">
      <w:pPr>
        <w:spacing w:after="0" w:line="240" w:lineRule="auto"/>
        <w:ind w:firstLine="0"/>
        <w:jc w:val="center"/>
        <w:rPr>
          <w:rFonts w:ascii="Times New Roman" w:hAnsi="Times New Roman"/>
          <w:b/>
          <w:color w:val="072B62" w:themeColor="background2" w:themeShade="40"/>
          <w:sz w:val="28"/>
          <w:szCs w:val="28"/>
          <w:lang w:val="ro-RO"/>
        </w:rPr>
      </w:pP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704"/>
        <w:gridCol w:w="3619"/>
        <w:gridCol w:w="1768"/>
        <w:gridCol w:w="3543"/>
      </w:tblGrid>
      <w:tr w:rsidR="009D4D3D" w:rsidTr="00692EFA">
        <w:trPr>
          <w:jc w:val="center"/>
        </w:trPr>
        <w:tc>
          <w:tcPr>
            <w:tcW w:w="704" w:type="dxa"/>
          </w:tcPr>
          <w:p w:rsidR="009D4D3D" w:rsidRPr="00EE6BD0" w:rsidRDefault="009D4D3D" w:rsidP="00EE6BD0">
            <w:pPr>
              <w:ind w:firstLine="0"/>
              <w:jc w:val="center"/>
              <w:rPr>
                <w:rFonts w:ascii="Times New Roman" w:hAnsi="Times New Roman"/>
                <w:b/>
                <w:color w:val="072B62" w:themeColor="background2" w:themeShade="40"/>
                <w:sz w:val="28"/>
                <w:szCs w:val="28"/>
                <w:lang w:val="ro-RO"/>
              </w:rPr>
            </w:pPr>
            <w:r w:rsidRPr="00EE6BD0">
              <w:rPr>
                <w:rFonts w:ascii="Times New Roman" w:hAnsi="Times New Roman"/>
                <w:b/>
                <w:color w:val="072B62" w:themeColor="background2" w:themeShade="40"/>
                <w:sz w:val="28"/>
                <w:szCs w:val="28"/>
                <w:lang w:val="ro-RO"/>
              </w:rPr>
              <w:t>Nr.</w:t>
            </w:r>
          </w:p>
        </w:tc>
        <w:tc>
          <w:tcPr>
            <w:tcW w:w="3619" w:type="dxa"/>
          </w:tcPr>
          <w:p w:rsidR="009D4D3D" w:rsidRPr="00EE6BD0" w:rsidRDefault="009D4D3D" w:rsidP="009D4D3D">
            <w:pPr>
              <w:ind w:firstLine="0"/>
              <w:jc w:val="center"/>
              <w:rPr>
                <w:rFonts w:ascii="Times New Roman" w:hAnsi="Times New Roman"/>
                <w:b/>
                <w:color w:val="072B62" w:themeColor="background2" w:themeShade="40"/>
                <w:sz w:val="28"/>
                <w:szCs w:val="28"/>
                <w:lang w:val="ro-RO"/>
              </w:rPr>
            </w:pPr>
            <w:r w:rsidRPr="00EE6BD0">
              <w:rPr>
                <w:rFonts w:ascii="Times New Roman" w:hAnsi="Times New Roman"/>
                <w:b/>
                <w:color w:val="072B62" w:themeColor="background2" w:themeShade="40"/>
                <w:sz w:val="28"/>
                <w:szCs w:val="28"/>
                <w:lang w:val="ro-RO"/>
              </w:rPr>
              <w:t>Acțiuni</w:t>
            </w:r>
          </w:p>
        </w:tc>
        <w:tc>
          <w:tcPr>
            <w:tcW w:w="1768" w:type="dxa"/>
          </w:tcPr>
          <w:p w:rsidR="009D4D3D" w:rsidRPr="00EE6BD0" w:rsidRDefault="009D4D3D" w:rsidP="009D4D3D">
            <w:pPr>
              <w:ind w:firstLine="0"/>
              <w:jc w:val="center"/>
              <w:rPr>
                <w:rFonts w:ascii="Times New Roman" w:hAnsi="Times New Roman"/>
                <w:b/>
                <w:color w:val="072B62" w:themeColor="background2" w:themeShade="40"/>
                <w:sz w:val="28"/>
                <w:szCs w:val="28"/>
                <w:lang w:val="ro-RO"/>
              </w:rPr>
            </w:pPr>
            <w:r w:rsidRPr="00EE6BD0">
              <w:rPr>
                <w:rFonts w:ascii="Times New Roman" w:hAnsi="Times New Roman"/>
                <w:b/>
                <w:color w:val="072B62" w:themeColor="background2" w:themeShade="40"/>
                <w:sz w:val="28"/>
                <w:szCs w:val="28"/>
                <w:lang w:val="ro-RO"/>
              </w:rPr>
              <w:t>Responsabil</w:t>
            </w:r>
          </w:p>
        </w:tc>
        <w:tc>
          <w:tcPr>
            <w:tcW w:w="3543" w:type="dxa"/>
          </w:tcPr>
          <w:p w:rsidR="009D4D3D" w:rsidRPr="00EE6BD0" w:rsidRDefault="009D4D3D" w:rsidP="009D4D3D">
            <w:pPr>
              <w:ind w:firstLine="0"/>
              <w:jc w:val="center"/>
              <w:rPr>
                <w:rFonts w:ascii="Times New Roman" w:hAnsi="Times New Roman"/>
                <w:b/>
                <w:color w:val="072B62" w:themeColor="background2" w:themeShade="40"/>
                <w:sz w:val="28"/>
                <w:szCs w:val="28"/>
                <w:lang w:val="ro-RO"/>
              </w:rPr>
            </w:pPr>
            <w:r w:rsidRPr="00EE6BD0">
              <w:rPr>
                <w:rFonts w:ascii="Times New Roman" w:hAnsi="Times New Roman"/>
                <w:b/>
                <w:color w:val="072B62" w:themeColor="background2" w:themeShade="40"/>
                <w:sz w:val="28"/>
                <w:szCs w:val="28"/>
                <w:lang w:val="ro-RO"/>
              </w:rPr>
              <w:t>Grad de realizare</w:t>
            </w:r>
          </w:p>
        </w:tc>
      </w:tr>
      <w:tr w:rsidR="009D4D3D" w:rsidRPr="00EE6BD0" w:rsidTr="00692EFA">
        <w:trPr>
          <w:jc w:val="center"/>
        </w:trPr>
        <w:tc>
          <w:tcPr>
            <w:tcW w:w="704" w:type="dxa"/>
          </w:tcPr>
          <w:p w:rsidR="009D4D3D" w:rsidRPr="00EE6BD0" w:rsidRDefault="00EE6BD0" w:rsidP="00EE6BD0">
            <w:pPr>
              <w:ind w:firstLine="0"/>
              <w:jc w:val="center"/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</w:pPr>
            <w:r w:rsidRPr="00EE6BD0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1</w:t>
            </w:r>
            <w:r w:rsidR="00543115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.</w:t>
            </w:r>
          </w:p>
        </w:tc>
        <w:tc>
          <w:tcPr>
            <w:tcW w:w="3619" w:type="dxa"/>
          </w:tcPr>
          <w:p w:rsidR="009D4D3D" w:rsidRPr="00EE6BD0" w:rsidRDefault="00EE6BD0" w:rsidP="003C382C">
            <w:pPr>
              <w:ind w:firstLine="0"/>
              <w:jc w:val="left"/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</w:pPr>
            <w:r w:rsidRPr="00EE6BD0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Examinarea și aprobarea Planului de activitate al Serviciului de control și verificare</w:t>
            </w:r>
            <w:r w:rsidR="00E12B09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1768" w:type="dxa"/>
          </w:tcPr>
          <w:p w:rsidR="009D4D3D" w:rsidRPr="00EE6BD0" w:rsidRDefault="00EE6BD0" w:rsidP="00EE6BD0">
            <w:pPr>
              <w:tabs>
                <w:tab w:val="left" w:pos="852"/>
              </w:tabs>
              <w:ind w:firstLine="0"/>
              <w:jc w:val="center"/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</w:pPr>
            <w:r w:rsidRPr="00EE6BD0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Consiliul de supraveghere a activității de audit</w:t>
            </w:r>
          </w:p>
        </w:tc>
        <w:tc>
          <w:tcPr>
            <w:tcW w:w="3543" w:type="dxa"/>
          </w:tcPr>
          <w:p w:rsidR="0054477A" w:rsidRPr="00EE6BD0" w:rsidRDefault="008A3B65" w:rsidP="008A3B65">
            <w:pPr>
              <w:ind w:firstLine="0"/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Plan</w:t>
            </w:r>
            <w:r w:rsidRPr="00EE6BD0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 xml:space="preserve"> de activitate</w:t>
            </w:r>
            <w:r w:rsidR="001C11C1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 xml:space="preserve"> aprobat la 31</w:t>
            </w:r>
            <w:r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.01.2018</w:t>
            </w:r>
          </w:p>
        </w:tc>
      </w:tr>
      <w:tr w:rsidR="0054477A" w:rsidRPr="00EE6BD0" w:rsidTr="00692EFA">
        <w:trPr>
          <w:jc w:val="center"/>
        </w:trPr>
        <w:tc>
          <w:tcPr>
            <w:tcW w:w="704" w:type="dxa"/>
            <w:vMerge w:val="restart"/>
          </w:tcPr>
          <w:p w:rsidR="0054477A" w:rsidRPr="00EE6BD0" w:rsidRDefault="0054477A" w:rsidP="00EE6BD0">
            <w:pPr>
              <w:ind w:firstLine="0"/>
              <w:jc w:val="center"/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lastRenderedPageBreak/>
              <w:t>2</w:t>
            </w:r>
            <w:r w:rsidR="00543115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.</w:t>
            </w:r>
          </w:p>
        </w:tc>
        <w:tc>
          <w:tcPr>
            <w:tcW w:w="3619" w:type="dxa"/>
          </w:tcPr>
          <w:p w:rsidR="0054477A" w:rsidRPr="00EE6BD0" w:rsidRDefault="0054477A" w:rsidP="003C382C">
            <w:pPr>
              <w:ind w:firstLine="0"/>
              <w:jc w:val="left"/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Examinarea și adoptarea deciziilor în urma:</w:t>
            </w:r>
          </w:p>
        </w:tc>
        <w:tc>
          <w:tcPr>
            <w:tcW w:w="1768" w:type="dxa"/>
            <w:vMerge w:val="restart"/>
            <w:vAlign w:val="center"/>
          </w:tcPr>
          <w:p w:rsidR="0054477A" w:rsidRPr="00EE6BD0" w:rsidRDefault="0054477A" w:rsidP="0054477A">
            <w:pPr>
              <w:ind w:firstLine="0"/>
              <w:jc w:val="center"/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</w:pPr>
            <w:r w:rsidRPr="00EE6BD0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Consiliul de supraveghere a activității de audit</w:t>
            </w:r>
          </w:p>
        </w:tc>
        <w:tc>
          <w:tcPr>
            <w:tcW w:w="3543" w:type="dxa"/>
          </w:tcPr>
          <w:p w:rsidR="0054477A" w:rsidRPr="00EE6BD0" w:rsidRDefault="0054477A" w:rsidP="00EE6BD0">
            <w:pPr>
              <w:ind w:firstLine="0"/>
              <w:jc w:val="left"/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</w:pPr>
          </w:p>
        </w:tc>
      </w:tr>
      <w:tr w:rsidR="0054477A" w:rsidRPr="00EE6BD0" w:rsidTr="00692EFA">
        <w:trPr>
          <w:jc w:val="center"/>
        </w:trPr>
        <w:tc>
          <w:tcPr>
            <w:tcW w:w="704" w:type="dxa"/>
            <w:vMerge/>
          </w:tcPr>
          <w:p w:rsidR="0054477A" w:rsidRPr="00EE6BD0" w:rsidRDefault="0054477A" w:rsidP="00EE6BD0">
            <w:pPr>
              <w:ind w:firstLine="0"/>
              <w:jc w:val="center"/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</w:pPr>
          </w:p>
        </w:tc>
        <w:tc>
          <w:tcPr>
            <w:tcW w:w="3619" w:type="dxa"/>
          </w:tcPr>
          <w:p w:rsidR="0054477A" w:rsidRPr="0054477A" w:rsidRDefault="0054477A" w:rsidP="00D92222">
            <w:pPr>
              <w:pStyle w:val="ListParagraph"/>
              <w:numPr>
                <w:ilvl w:val="0"/>
                <w:numId w:val="40"/>
              </w:numPr>
              <w:spacing w:line="240" w:lineRule="auto"/>
              <w:ind w:left="0" w:firstLine="321"/>
              <w:jc w:val="left"/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</w:pPr>
            <w:r w:rsidRPr="0054477A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realizării controalelor externe privind calitatea lucrărilor de audit, executate la finele anului 2017</w:t>
            </w:r>
          </w:p>
        </w:tc>
        <w:tc>
          <w:tcPr>
            <w:tcW w:w="1768" w:type="dxa"/>
            <w:vMerge/>
          </w:tcPr>
          <w:p w:rsidR="0054477A" w:rsidRPr="00EE6BD0" w:rsidRDefault="0054477A" w:rsidP="00EE6BD0">
            <w:pPr>
              <w:ind w:firstLine="0"/>
              <w:jc w:val="left"/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</w:pPr>
          </w:p>
        </w:tc>
        <w:tc>
          <w:tcPr>
            <w:tcW w:w="3543" w:type="dxa"/>
          </w:tcPr>
          <w:p w:rsidR="0054477A" w:rsidRPr="00EE6BD0" w:rsidRDefault="001C11C1" w:rsidP="00EE6BD0">
            <w:pPr>
              <w:ind w:firstLine="0"/>
              <w:jc w:val="left"/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Au fost</w:t>
            </w:r>
            <w:r w:rsidR="009C0C76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 xml:space="preserve"> emise 4 decizii</w:t>
            </w:r>
            <w:r w:rsidR="00E43C7B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 xml:space="preserve"> privind calitatea lucrărilor de audit</w:t>
            </w:r>
          </w:p>
        </w:tc>
      </w:tr>
      <w:tr w:rsidR="0054477A" w:rsidRPr="00EE6BD0" w:rsidTr="00692EFA">
        <w:trPr>
          <w:jc w:val="center"/>
        </w:trPr>
        <w:tc>
          <w:tcPr>
            <w:tcW w:w="704" w:type="dxa"/>
            <w:vMerge/>
          </w:tcPr>
          <w:p w:rsidR="0054477A" w:rsidRPr="00EE6BD0" w:rsidRDefault="0054477A" w:rsidP="00EE6BD0">
            <w:pPr>
              <w:ind w:firstLine="0"/>
              <w:jc w:val="center"/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</w:pPr>
          </w:p>
        </w:tc>
        <w:tc>
          <w:tcPr>
            <w:tcW w:w="3619" w:type="dxa"/>
          </w:tcPr>
          <w:p w:rsidR="0054477A" w:rsidRPr="0054477A" w:rsidRDefault="0054477A" w:rsidP="00D92222">
            <w:pPr>
              <w:pStyle w:val="ListParagraph"/>
              <w:numPr>
                <w:ilvl w:val="0"/>
                <w:numId w:val="40"/>
              </w:numPr>
              <w:spacing w:line="240" w:lineRule="auto"/>
              <w:ind w:left="32" w:firstLine="289"/>
              <w:jc w:val="left"/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</w:pPr>
            <w:r w:rsidRPr="0054477A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nerespectării cerințelor de calitate a lucrărilor de audit</w:t>
            </w:r>
          </w:p>
        </w:tc>
        <w:tc>
          <w:tcPr>
            <w:tcW w:w="1768" w:type="dxa"/>
            <w:vMerge/>
          </w:tcPr>
          <w:p w:rsidR="0054477A" w:rsidRPr="00EE6BD0" w:rsidRDefault="0054477A" w:rsidP="00EE6BD0">
            <w:pPr>
              <w:ind w:firstLine="0"/>
              <w:jc w:val="left"/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</w:pPr>
          </w:p>
        </w:tc>
        <w:tc>
          <w:tcPr>
            <w:tcW w:w="3543" w:type="dxa"/>
          </w:tcPr>
          <w:p w:rsidR="0054477A" w:rsidRPr="00EE6BD0" w:rsidRDefault="009C0C76" w:rsidP="00EE6BD0">
            <w:pPr>
              <w:ind w:firstLine="0"/>
              <w:jc w:val="left"/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Au fost emise 4 decizii de sancționare</w:t>
            </w:r>
            <w:r w:rsidR="00E43C7B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 xml:space="preserve"> a societăților de audit</w:t>
            </w:r>
          </w:p>
        </w:tc>
      </w:tr>
      <w:tr w:rsidR="0054477A" w:rsidRPr="00EE6BD0" w:rsidTr="00692EFA">
        <w:trPr>
          <w:jc w:val="center"/>
        </w:trPr>
        <w:tc>
          <w:tcPr>
            <w:tcW w:w="704" w:type="dxa"/>
            <w:vMerge/>
          </w:tcPr>
          <w:p w:rsidR="0054477A" w:rsidRPr="00EE6BD0" w:rsidRDefault="0054477A" w:rsidP="00EE6BD0">
            <w:pPr>
              <w:ind w:firstLine="0"/>
              <w:jc w:val="center"/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</w:pPr>
          </w:p>
        </w:tc>
        <w:tc>
          <w:tcPr>
            <w:tcW w:w="3619" w:type="dxa"/>
          </w:tcPr>
          <w:p w:rsidR="0054477A" w:rsidRPr="0054477A" w:rsidRDefault="0054477A" w:rsidP="00D92222">
            <w:pPr>
              <w:pStyle w:val="ListParagraph"/>
              <w:numPr>
                <w:ilvl w:val="0"/>
                <w:numId w:val="40"/>
              </w:numPr>
              <w:spacing w:line="240" w:lineRule="auto"/>
              <w:ind w:left="32" w:firstLine="289"/>
              <w:jc w:val="left"/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</w:pPr>
            <w:r w:rsidRPr="0054477A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nerespectării prevederilor cadrului legislativ referitor la instruirea profesională continuă</w:t>
            </w:r>
          </w:p>
        </w:tc>
        <w:tc>
          <w:tcPr>
            <w:tcW w:w="1768" w:type="dxa"/>
            <w:vMerge/>
          </w:tcPr>
          <w:p w:rsidR="0054477A" w:rsidRPr="00EE6BD0" w:rsidRDefault="0054477A" w:rsidP="00EE6BD0">
            <w:pPr>
              <w:ind w:firstLine="0"/>
              <w:jc w:val="left"/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</w:pPr>
          </w:p>
        </w:tc>
        <w:tc>
          <w:tcPr>
            <w:tcW w:w="3543" w:type="dxa"/>
          </w:tcPr>
          <w:p w:rsidR="0054477A" w:rsidRPr="00EE6BD0" w:rsidRDefault="003C761D" w:rsidP="00EE6BD0">
            <w:pPr>
              <w:ind w:firstLine="0"/>
              <w:jc w:val="left"/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Au fost emise 5 decizii cu privire la retragere</w:t>
            </w:r>
            <w:r w:rsidRPr="00BD75A4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 xml:space="preserve">a certificatelor de calificare </w:t>
            </w:r>
            <w:r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 xml:space="preserve">a </w:t>
            </w:r>
            <w:r w:rsidRPr="00BD75A4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auditori</w:t>
            </w:r>
            <w:r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lor</w:t>
            </w:r>
          </w:p>
        </w:tc>
      </w:tr>
      <w:tr w:rsidR="0054477A" w:rsidRPr="00EE6BD0" w:rsidTr="00692EFA">
        <w:trPr>
          <w:jc w:val="center"/>
        </w:trPr>
        <w:tc>
          <w:tcPr>
            <w:tcW w:w="704" w:type="dxa"/>
            <w:vMerge/>
          </w:tcPr>
          <w:p w:rsidR="0054477A" w:rsidRPr="00EE6BD0" w:rsidRDefault="0054477A" w:rsidP="00EE6BD0">
            <w:pPr>
              <w:ind w:firstLine="0"/>
              <w:jc w:val="center"/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</w:pPr>
          </w:p>
        </w:tc>
        <w:tc>
          <w:tcPr>
            <w:tcW w:w="3619" w:type="dxa"/>
          </w:tcPr>
          <w:p w:rsidR="0054477A" w:rsidRPr="0054477A" w:rsidRDefault="00D92222" w:rsidP="00D92222">
            <w:pPr>
              <w:pStyle w:val="ListParagraph"/>
              <w:numPr>
                <w:ilvl w:val="0"/>
                <w:numId w:val="40"/>
              </w:numPr>
              <w:spacing w:line="240" w:lineRule="auto"/>
              <w:ind w:left="0" w:firstLine="321"/>
              <w:jc w:val="left"/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 xml:space="preserve">suspendării  activității </w:t>
            </w:r>
            <w:r w:rsidR="0054477A" w:rsidRPr="0054477A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auditorilor</w:t>
            </w:r>
          </w:p>
        </w:tc>
        <w:tc>
          <w:tcPr>
            <w:tcW w:w="1768" w:type="dxa"/>
            <w:vMerge/>
          </w:tcPr>
          <w:p w:rsidR="0054477A" w:rsidRPr="00EE6BD0" w:rsidRDefault="0054477A" w:rsidP="00EE6BD0">
            <w:pPr>
              <w:ind w:firstLine="0"/>
              <w:jc w:val="left"/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</w:pPr>
          </w:p>
        </w:tc>
        <w:tc>
          <w:tcPr>
            <w:tcW w:w="3543" w:type="dxa"/>
          </w:tcPr>
          <w:p w:rsidR="0054477A" w:rsidRPr="00EE6BD0" w:rsidRDefault="003250DB" w:rsidP="00EE6BD0">
            <w:pPr>
              <w:ind w:firstLine="0"/>
              <w:jc w:val="left"/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 xml:space="preserve">Au fost emise 5 decizii privind </w:t>
            </w:r>
            <w:r w:rsidRPr="00BD75A4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suspendarea  activității auditori</w:t>
            </w:r>
            <w:r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lor</w:t>
            </w:r>
          </w:p>
        </w:tc>
      </w:tr>
      <w:tr w:rsidR="009D4D3D" w:rsidRPr="00EE6BD0" w:rsidTr="00692EFA">
        <w:trPr>
          <w:jc w:val="center"/>
        </w:trPr>
        <w:tc>
          <w:tcPr>
            <w:tcW w:w="704" w:type="dxa"/>
          </w:tcPr>
          <w:p w:rsidR="009D4D3D" w:rsidRPr="00EE6BD0" w:rsidRDefault="001933CB" w:rsidP="00EE6BD0">
            <w:pPr>
              <w:ind w:firstLine="0"/>
              <w:jc w:val="center"/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3</w:t>
            </w:r>
            <w:r w:rsidR="00543115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.</w:t>
            </w:r>
          </w:p>
        </w:tc>
        <w:tc>
          <w:tcPr>
            <w:tcW w:w="3619" w:type="dxa"/>
          </w:tcPr>
          <w:p w:rsidR="009D4D3D" w:rsidRPr="00EE6BD0" w:rsidRDefault="0020485F" w:rsidP="003C382C">
            <w:pPr>
              <w:ind w:firstLine="0"/>
              <w:jc w:val="left"/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Informarea societăților de audit, auditorilor întreprinzători individuali, persoanelor juridice și fizice despre decizia Consiliului după examinare</w:t>
            </w:r>
          </w:p>
        </w:tc>
        <w:tc>
          <w:tcPr>
            <w:tcW w:w="1768" w:type="dxa"/>
          </w:tcPr>
          <w:p w:rsidR="009D4D3D" w:rsidRPr="00EE6BD0" w:rsidRDefault="0020485F" w:rsidP="0020485F">
            <w:pPr>
              <w:ind w:firstLine="0"/>
              <w:jc w:val="center"/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Serviciul de control și verificare</w:t>
            </w:r>
          </w:p>
        </w:tc>
        <w:tc>
          <w:tcPr>
            <w:tcW w:w="3543" w:type="dxa"/>
          </w:tcPr>
          <w:p w:rsidR="009D4D3D" w:rsidRPr="00EE6BD0" w:rsidRDefault="00A3786F" w:rsidP="00EE6BD0">
            <w:pPr>
              <w:ind w:firstLine="0"/>
              <w:jc w:val="left"/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Au fost</w:t>
            </w:r>
            <w:r w:rsidRPr="00BD75A4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 xml:space="preserve"> întocmite  și expediate</w:t>
            </w:r>
            <w:r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 xml:space="preserve"> 18 scrisori</w:t>
            </w:r>
          </w:p>
        </w:tc>
      </w:tr>
      <w:tr w:rsidR="009D4D3D" w:rsidRPr="00EE6BD0" w:rsidTr="00692EFA">
        <w:trPr>
          <w:jc w:val="center"/>
        </w:trPr>
        <w:tc>
          <w:tcPr>
            <w:tcW w:w="704" w:type="dxa"/>
          </w:tcPr>
          <w:p w:rsidR="009D4D3D" w:rsidRPr="00EE6BD0" w:rsidRDefault="001933CB" w:rsidP="00EE6BD0">
            <w:pPr>
              <w:ind w:firstLine="0"/>
              <w:jc w:val="center"/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4</w:t>
            </w:r>
            <w:r w:rsidR="00543115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.</w:t>
            </w:r>
          </w:p>
        </w:tc>
        <w:tc>
          <w:tcPr>
            <w:tcW w:w="3619" w:type="dxa"/>
          </w:tcPr>
          <w:p w:rsidR="009D4D3D" w:rsidRDefault="007C6A75" w:rsidP="003C382C">
            <w:pPr>
              <w:ind w:firstLine="0"/>
              <w:jc w:val="left"/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Prezentarea</w:t>
            </w:r>
            <w:r w:rsidR="00E12B09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 xml:space="preserve"> Ministerului Finanțelor deciziilor</w:t>
            </w:r>
            <w:r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 xml:space="preserve"> Consiliului cu privire</w:t>
            </w:r>
            <w:r w:rsidR="00E12B09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 xml:space="preserve"> la</w:t>
            </w:r>
            <w:r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:</w:t>
            </w:r>
          </w:p>
          <w:p w:rsidR="007C6A75" w:rsidRDefault="007C6A75" w:rsidP="00D92222">
            <w:pPr>
              <w:pStyle w:val="ListParagraph"/>
              <w:numPr>
                <w:ilvl w:val="0"/>
                <w:numId w:val="41"/>
              </w:numPr>
              <w:tabs>
                <w:tab w:val="left" w:pos="315"/>
              </w:tabs>
              <w:spacing w:line="240" w:lineRule="auto"/>
              <w:ind w:left="0" w:firstLine="321"/>
              <w:jc w:val="left"/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retragerea certificatulu</w:t>
            </w:r>
            <w:r w:rsidR="00E12B09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i de calificare al auditorului;</w:t>
            </w:r>
          </w:p>
          <w:p w:rsidR="007C6A75" w:rsidRPr="007C6A75" w:rsidRDefault="007C6A75" w:rsidP="00D92222">
            <w:pPr>
              <w:pStyle w:val="ListParagraph"/>
              <w:numPr>
                <w:ilvl w:val="0"/>
                <w:numId w:val="41"/>
              </w:numPr>
              <w:tabs>
                <w:tab w:val="left" w:pos="315"/>
              </w:tabs>
              <w:spacing w:line="240" w:lineRule="auto"/>
              <w:ind w:left="0" w:firstLine="321"/>
              <w:jc w:val="left"/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</w:pPr>
            <w:r w:rsidRPr="007C6A75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suspendarea activității auditorului</w:t>
            </w:r>
          </w:p>
        </w:tc>
        <w:tc>
          <w:tcPr>
            <w:tcW w:w="1768" w:type="dxa"/>
          </w:tcPr>
          <w:p w:rsidR="009D4D3D" w:rsidRPr="00EE6BD0" w:rsidRDefault="003746BA" w:rsidP="003746BA">
            <w:pPr>
              <w:ind w:firstLine="0"/>
              <w:jc w:val="center"/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Serviciul de control și verificare</w:t>
            </w:r>
          </w:p>
        </w:tc>
        <w:tc>
          <w:tcPr>
            <w:tcW w:w="3543" w:type="dxa"/>
          </w:tcPr>
          <w:p w:rsidR="009D4D3D" w:rsidRPr="00EE6BD0" w:rsidRDefault="003746BA" w:rsidP="003746BA">
            <w:pPr>
              <w:ind w:firstLine="0"/>
              <w:jc w:val="left"/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 xml:space="preserve">Au fost </w:t>
            </w:r>
            <w:r w:rsidRPr="00BD75A4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întocmite  și expediate</w:t>
            </w:r>
            <w:r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 xml:space="preserve"> 10 scrisori</w:t>
            </w:r>
          </w:p>
        </w:tc>
      </w:tr>
      <w:tr w:rsidR="009D4D3D" w:rsidRPr="00EE6BD0" w:rsidTr="00692EFA">
        <w:trPr>
          <w:jc w:val="center"/>
        </w:trPr>
        <w:tc>
          <w:tcPr>
            <w:tcW w:w="704" w:type="dxa"/>
          </w:tcPr>
          <w:p w:rsidR="009D4D3D" w:rsidRPr="00EE6BD0" w:rsidRDefault="001933CB" w:rsidP="00EE6BD0">
            <w:pPr>
              <w:ind w:firstLine="0"/>
              <w:jc w:val="center"/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5</w:t>
            </w:r>
            <w:r w:rsidR="00543115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.</w:t>
            </w:r>
          </w:p>
        </w:tc>
        <w:tc>
          <w:tcPr>
            <w:tcW w:w="3619" w:type="dxa"/>
          </w:tcPr>
          <w:p w:rsidR="009D4D3D" w:rsidRPr="00EE6BD0" w:rsidRDefault="001933CB" w:rsidP="003C382C">
            <w:pPr>
              <w:ind w:firstLine="0"/>
              <w:jc w:val="left"/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 xml:space="preserve">Recepționarea situațiilor financiare, Informației privind respectarea </w:t>
            </w:r>
            <w:r w:rsidRPr="00BD75A4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procedurilor de control al calității lucrărilor de audit și Rapoarte</w:t>
            </w:r>
            <w:r w:rsidR="00E12B09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lor</w:t>
            </w:r>
            <w:r w:rsidRPr="00BD75A4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 xml:space="preserve"> privind transparența societății de audit, auditorului </w:t>
            </w:r>
            <w:r w:rsidRPr="00BD75A4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lastRenderedPageBreak/>
              <w:t>întreprinzător individual</w:t>
            </w:r>
            <w:r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 xml:space="preserve"> pentru 2017</w:t>
            </w:r>
          </w:p>
        </w:tc>
        <w:tc>
          <w:tcPr>
            <w:tcW w:w="1768" w:type="dxa"/>
          </w:tcPr>
          <w:p w:rsidR="009D4D3D" w:rsidRPr="00EE6BD0" w:rsidRDefault="001933CB" w:rsidP="001933CB">
            <w:pPr>
              <w:ind w:firstLine="0"/>
              <w:jc w:val="center"/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lastRenderedPageBreak/>
              <w:t>Serviciul de control și verificare</w:t>
            </w:r>
          </w:p>
        </w:tc>
        <w:tc>
          <w:tcPr>
            <w:tcW w:w="3543" w:type="dxa"/>
          </w:tcPr>
          <w:p w:rsidR="009D4D3D" w:rsidRDefault="00E12B09" w:rsidP="00700A52">
            <w:pPr>
              <w:ind w:firstLine="0"/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 xml:space="preserve">Au fost recepționate </w:t>
            </w:r>
            <w:r w:rsidR="00700A52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 xml:space="preserve">de la </w:t>
            </w:r>
            <w:r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120</w:t>
            </w:r>
            <w:r w:rsidR="00700A52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 xml:space="preserve"> de societăți de audit/ auditori întreprinzători individuali:</w:t>
            </w:r>
            <w:r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 xml:space="preserve"> I</w:t>
            </w:r>
            <w:r w:rsidR="009C7265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nformații</w:t>
            </w:r>
            <w:r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 xml:space="preserve"> privind respectarea </w:t>
            </w:r>
            <w:r w:rsidRPr="00BD75A4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procedurilor de control al calității lucrărilor de audit</w:t>
            </w:r>
            <w:r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 xml:space="preserve"> și </w:t>
            </w:r>
          </w:p>
          <w:p w:rsidR="00700A52" w:rsidRPr="00EE6BD0" w:rsidRDefault="00700A52" w:rsidP="00F368BA">
            <w:pPr>
              <w:ind w:firstLine="0"/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 xml:space="preserve">situațiile financiare, </w:t>
            </w:r>
            <w:r w:rsidR="00F368BA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inclusiv</w:t>
            </w:r>
            <w:r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 xml:space="preserve"> de la 28 de societăți de audit</w:t>
            </w:r>
            <w:r w:rsidRPr="00BD75A4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 xml:space="preserve">- </w:t>
            </w:r>
            <w:r w:rsidRPr="00BD75A4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lastRenderedPageBreak/>
              <w:t>Rapoarte</w:t>
            </w:r>
            <w:r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le</w:t>
            </w:r>
            <w:r w:rsidRPr="00BD75A4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 xml:space="preserve"> privind transparența </w:t>
            </w:r>
          </w:p>
        </w:tc>
      </w:tr>
      <w:tr w:rsidR="00D039E1" w:rsidRPr="00EE6BD0" w:rsidTr="00692EFA">
        <w:trPr>
          <w:jc w:val="center"/>
        </w:trPr>
        <w:tc>
          <w:tcPr>
            <w:tcW w:w="704" w:type="dxa"/>
          </w:tcPr>
          <w:p w:rsidR="00D039E1" w:rsidRDefault="00D039E1" w:rsidP="00EE6BD0">
            <w:pPr>
              <w:ind w:firstLine="0"/>
              <w:jc w:val="center"/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lastRenderedPageBreak/>
              <w:t>6</w:t>
            </w:r>
            <w:r w:rsidR="00543115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.</w:t>
            </w:r>
          </w:p>
        </w:tc>
        <w:tc>
          <w:tcPr>
            <w:tcW w:w="3619" w:type="dxa"/>
          </w:tcPr>
          <w:p w:rsidR="00D039E1" w:rsidRDefault="00D039E1" w:rsidP="003C382C">
            <w:pPr>
              <w:ind w:firstLine="0"/>
              <w:jc w:val="left"/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 xml:space="preserve">Examinarea și aprobarea raportului </w:t>
            </w:r>
            <w:r w:rsidR="001446D6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 xml:space="preserve">privind </w:t>
            </w:r>
            <w:r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Piața serviciilor de audit pentru anul 2017</w:t>
            </w:r>
          </w:p>
        </w:tc>
        <w:tc>
          <w:tcPr>
            <w:tcW w:w="1768" w:type="dxa"/>
          </w:tcPr>
          <w:p w:rsidR="00D039E1" w:rsidRDefault="00D039E1" w:rsidP="001933CB">
            <w:pPr>
              <w:ind w:firstLine="0"/>
              <w:jc w:val="center"/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</w:pPr>
            <w:r w:rsidRPr="00EE6BD0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Consiliul de supraveghere a activității de audit</w:t>
            </w:r>
          </w:p>
        </w:tc>
        <w:tc>
          <w:tcPr>
            <w:tcW w:w="3543" w:type="dxa"/>
          </w:tcPr>
          <w:p w:rsidR="00D039E1" w:rsidRDefault="00D039E1" w:rsidP="00D039E1">
            <w:pPr>
              <w:ind w:firstLine="0"/>
              <w:jc w:val="left"/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</w:pPr>
            <w:r w:rsidRPr="00BD75A4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Raportul privind Piața ser</w:t>
            </w:r>
            <w:r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 xml:space="preserve">viciilor de audit </w:t>
            </w:r>
            <w:r w:rsidR="00883E7C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 xml:space="preserve">a fost aprobat </w:t>
            </w:r>
            <w:r w:rsidRPr="00BD75A4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la</w:t>
            </w:r>
            <w:r w:rsidR="00F80BBC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 xml:space="preserve"> 14</w:t>
            </w:r>
            <w:r w:rsidR="00E20F71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.06.</w:t>
            </w:r>
            <w:r w:rsidR="00C74482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2018</w:t>
            </w:r>
          </w:p>
        </w:tc>
      </w:tr>
      <w:tr w:rsidR="00D039E1" w:rsidRPr="00EE6BD0" w:rsidTr="00692EFA">
        <w:trPr>
          <w:jc w:val="center"/>
        </w:trPr>
        <w:tc>
          <w:tcPr>
            <w:tcW w:w="704" w:type="dxa"/>
          </w:tcPr>
          <w:p w:rsidR="00D039E1" w:rsidRDefault="00DC4BEE" w:rsidP="00EE6BD0">
            <w:pPr>
              <w:ind w:firstLine="0"/>
              <w:jc w:val="center"/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7</w:t>
            </w:r>
            <w:r w:rsidR="00543115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.</w:t>
            </w:r>
          </w:p>
        </w:tc>
        <w:tc>
          <w:tcPr>
            <w:tcW w:w="3619" w:type="dxa"/>
          </w:tcPr>
          <w:p w:rsidR="00D039E1" w:rsidRDefault="00DC4BEE" w:rsidP="003C382C">
            <w:pPr>
              <w:ind w:firstLine="0"/>
              <w:jc w:val="left"/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 xml:space="preserve">Întocmirea Raportului privind </w:t>
            </w:r>
            <w:r w:rsidR="00AB42C6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 xml:space="preserve">factorii care </w:t>
            </w:r>
            <w:r w:rsidR="00F05404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generează</w:t>
            </w:r>
            <w:r w:rsidR="00AB42C6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 xml:space="preserve"> riscuri reduse și sporite de spălare a banilor și finanțării terorismului, care include:</w:t>
            </w:r>
          </w:p>
          <w:p w:rsidR="00AB42C6" w:rsidRPr="00AB42C6" w:rsidRDefault="00AB42C6" w:rsidP="00D92222">
            <w:pPr>
              <w:pStyle w:val="ListParagraph"/>
              <w:numPr>
                <w:ilvl w:val="0"/>
                <w:numId w:val="33"/>
              </w:numPr>
              <w:tabs>
                <w:tab w:val="left" w:pos="315"/>
              </w:tabs>
              <w:spacing w:line="240" w:lineRule="auto"/>
              <w:ind w:left="0" w:firstLine="321"/>
              <w:jc w:val="left"/>
              <w:rPr>
                <w:rFonts w:ascii="Times New Roman" w:hAnsi="Times New Roman"/>
                <w:bCs/>
                <w:color w:val="072B62" w:themeColor="background2" w:themeShade="40"/>
                <w:sz w:val="28"/>
                <w:szCs w:val="28"/>
                <w:lang w:val="ru-RU"/>
              </w:rPr>
            </w:pPr>
            <w:r w:rsidRPr="00BD75A4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existența Politicii cu privire la prevenirea, depistarea și ra</w:t>
            </w:r>
            <w:r w:rsidR="00D92222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 xml:space="preserve">portarea cazurilor de spălare a banilor </w:t>
            </w:r>
            <w:r w:rsidRPr="00BD75A4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și</w:t>
            </w:r>
            <w:r w:rsidR="00D92222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 xml:space="preserve"> finanțare</w:t>
            </w:r>
            <w:r w:rsidRPr="00BD75A4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 xml:space="preserve">a </w:t>
            </w:r>
            <w:r w:rsidR="00D92222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t</w:t>
            </w:r>
            <w:r w:rsidRPr="00BD75A4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erorismului;</w:t>
            </w:r>
          </w:p>
          <w:p w:rsidR="00AB42C6" w:rsidRPr="00AB42C6" w:rsidRDefault="00AB42C6" w:rsidP="00D92222">
            <w:pPr>
              <w:pStyle w:val="ListParagraph"/>
              <w:numPr>
                <w:ilvl w:val="0"/>
                <w:numId w:val="33"/>
              </w:numPr>
              <w:tabs>
                <w:tab w:val="left" w:pos="315"/>
              </w:tabs>
              <w:spacing w:line="240" w:lineRule="auto"/>
              <w:ind w:left="0" w:firstLine="321"/>
              <w:jc w:val="left"/>
              <w:rPr>
                <w:rFonts w:ascii="Times New Roman" w:hAnsi="Times New Roman"/>
                <w:bCs/>
                <w:color w:val="072B62" w:themeColor="background2" w:themeShade="40"/>
                <w:sz w:val="28"/>
                <w:szCs w:val="28"/>
                <w:lang w:val="ru-RU"/>
              </w:rPr>
            </w:pPr>
            <w:r w:rsidRPr="00AB42C6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locul integrării procedurilor de evaluare a riscului aferent tranzacțiilor de spălare a banilor și finanțare a terorismului;</w:t>
            </w:r>
          </w:p>
          <w:p w:rsidR="00AB42C6" w:rsidRPr="00AB42C6" w:rsidRDefault="00AB42C6" w:rsidP="00D92222">
            <w:pPr>
              <w:pStyle w:val="ListParagraph"/>
              <w:numPr>
                <w:ilvl w:val="0"/>
                <w:numId w:val="33"/>
              </w:numPr>
              <w:tabs>
                <w:tab w:val="left" w:pos="315"/>
              </w:tabs>
              <w:spacing w:line="240" w:lineRule="auto"/>
              <w:ind w:left="0" w:firstLine="321"/>
              <w:jc w:val="left"/>
              <w:rPr>
                <w:rFonts w:ascii="Times New Roman" w:hAnsi="Times New Roman"/>
                <w:bCs/>
                <w:color w:val="072B62" w:themeColor="background2" w:themeShade="40"/>
                <w:sz w:val="28"/>
                <w:szCs w:val="28"/>
                <w:lang w:val="ru-RU"/>
              </w:rPr>
            </w:pPr>
            <w:r w:rsidRPr="00AB42C6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tipul riscului evaluat aferent tranzacțiilor de spălare a banilor și finanțare a terorismului (redus/normal/ridicat);</w:t>
            </w:r>
          </w:p>
          <w:p w:rsidR="00AB42C6" w:rsidRPr="00AB42C6" w:rsidRDefault="00AB42C6" w:rsidP="00D92222">
            <w:pPr>
              <w:pStyle w:val="ListParagraph"/>
              <w:numPr>
                <w:ilvl w:val="0"/>
                <w:numId w:val="33"/>
              </w:numPr>
              <w:tabs>
                <w:tab w:val="left" w:pos="315"/>
              </w:tabs>
              <w:spacing w:line="240" w:lineRule="auto"/>
              <w:ind w:left="0" w:firstLine="321"/>
              <w:jc w:val="left"/>
              <w:rPr>
                <w:rFonts w:ascii="Times New Roman" w:hAnsi="Times New Roman"/>
                <w:bCs/>
                <w:color w:val="072B62" w:themeColor="background2" w:themeShade="40"/>
                <w:sz w:val="28"/>
                <w:szCs w:val="28"/>
                <w:lang w:val="ru-RU"/>
              </w:rPr>
            </w:pPr>
            <w:r w:rsidRPr="00AB42C6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numărul cazurilor de raportare a tranzacțiilor suspecte.</w:t>
            </w:r>
          </w:p>
        </w:tc>
        <w:tc>
          <w:tcPr>
            <w:tcW w:w="1768" w:type="dxa"/>
          </w:tcPr>
          <w:p w:rsidR="00D039E1" w:rsidRDefault="00AB42C6" w:rsidP="001933CB">
            <w:pPr>
              <w:ind w:firstLine="0"/>
              <w:jc w:val="center"/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Serviciul de control și verificare</w:t>
            </w:r>
          </w:p>
        </w:tc>
        <w:tc>
          <w:tcPr>
            <w:tcW w:w="3543" w:type="dxa"/>
          </w:tcPr>
          <w:p w:rsidR="00D039E1" w:rsidRDefault="00AB42C6" w:rsidP="00EE6BD0">
            <w:pPr>
              <w:ind w:firstLine="0"/>
              <w:jc w:val="left"/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Raport</w:t>
            </w:r>
            <w:r w:rsidR="00F7563F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ul</w:t>
            </w:r>
            <w:r w:rsidR="00C74482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 xml:space="preserve"> </w:t>
            </w:r>
            <w:r w:rsidR="00613503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 xml:space="preserve">a fost </w:t>
            </w:r>
            <w:r w:rsidR="00C74482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întocmit</w:t>
            </w:r>
            <w:r w:rsidR="00E20F71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 xml:space="preserve"> la </w:t>
            </w:r>
            <w:r w:rsidR="00607922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 xml:space="preserve"> </w:t>
            </w:r>
            <w:r w:rsidR="00B45993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29</w:t>
            </w:r>
            <w:r w:rsidR="00E20F71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.06.2018</w:t>
            </w:r>
          </w:p>
        </w:tc>
      </w:tr>
      <w:tr w:rsidR="00D039E1" w:rsidRPr="00EE6BD0" w:rsidTr="00692EFA">
        <w:trPr>
          <w:jc w:val="center"/>
        </w:trPr>
        <w:tc>
          <w:tcPr>
            <w:tcW w:w="704" w:type="dxa"/>
          </w:tcPr>
          <w:p w:rsidR="00D039E1" w:rsidRDefault="00F05404" w:rsidP="00EE6BD0">
            <w:pPr>
              <w:ind w:firstLine="0"/>
              <w:jc w:val="center"/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8</w:t>
            </w:r>
            <w:r w:rsidR="00543115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.</w:t>
            </w:r>
          </w:p>
        </w:tc>
        <w:tc>
          <w:tcPr>
            <w:tcW w:w="3619" w:type="dxa"/>
          </w:tcPr>
          <w:p w:rsidR="00D039E1" w:rsidRDefault="00F05404" w:rsidP="003C382C">
            <w:pPr>
              <w:ind w:firstLine="0"/>
              <w:jc w:val="left"/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Participarea în calitate de observator la examenele de calificare a auditorilor</w:t>
            </w:r>
          </w:p>
        </w:tc>
        <w:tc>
          <w:tcPr>
            <w:tcW w:w="1768" w:type="dxa"/>
          </w:tcPr>
          <w:p w:rsidR="00F05404" w:rsidRDefault="00F05404" w:rsidP="004B3EFD">
            <w:pPr>
              <w:ind w:firstLine="0"/>
              <w:jc w:val="center"/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</w:pPr>
            <w:r w:rsidRPr="00EE6BD0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Consiliul de supraveghere a activității de audit</w:t>
            </w:r>
          </w:p>
          <w:p w:rsidR="004B3EFD" w:rsidRDefault="004B3EFD" w:rsidP="004B3EFD">
            <w:pPr>
              <w:ind w:firstLine="0"/>
              <w:jc w:val="center"/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</w:pPr>
          </w:p>
          <w:p w:rsidR="00F05404" w:rsidRDefault="00F05404" w:rsidP="001933CB">
            <w:pPr>
              <w:ind w:firstLine="0"/>
              <w:jc w:val="center"/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Serviciul de control și verificare</w:t>
            </w:r>
          </w:p>
        </w:tc>
        <w:tc>
          <w:tcPr>
            <w:tcW w:w="3543" w:type="dxa"/>
          </w:tcPr>
          <w:p w:rsidR="00D039E1" w:rsidRDefault="00AE7E0F" w:rsidP="00EE6BD0">
            <w:pPr>
              <w:ind w:firstLine="0"/>
              <w:jc w:val="left"/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Participarea la 3 examene de calificare a auditorilor</w:t>
            </w:r>
          </w:p>
        </w:tc>
      </w:tr>
      <w:tr w:rsidR="00D039E1" w:rsidRPr="00EE6BD0" w:rsidTr="00692EFA">
        <w:trPr>
          <w:jc w:val="center"/>
        </w:trPr>
        <w:tc>
          <w:tcPr>
            <w:tcW w:w="704" w:type="dxa"/>
          </w:tcPr>
          <w:p w:rsidR="00D039E1" w:rsidRDefault="004B3EFD" w:rsidP="00EE6BD0">
            <w:pPr>
              <w:ind w:firstLine="0"/>
              <w:jc w:val="center"/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lastRenderedPageBreak/>
              <w:t>9</w:t>
            </w:r>
            <w:r w:rsidR="00543115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.</w:t>
            </w:r>
          </w:p>
        </w:tc>
        <w:tc>
          <w:tcPr>
            <w:tcW w:w="3619" w:type="dxa"/>
          </w:tcPr>
          <w:p w:rsidR="00D039E1" w:rsidRDefault="00122B1F" w:rsidP="003C382C">
            <w:pPr>
              <w:ind w:firstLine="0"/>
              <w:jc w:val="left"/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 xml:space="preserve">Întocmirea </w:t>
            </w:r>
            <w:r w:rsidR="003E069D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 xml:space="preserve">și aprobarea </w:t>
            </w:r>
            <w:r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Listei societăților de audit, auditorilor întreprinzători individuali care pot avea stagiari</w:t>
            </w:r>
          </w:p>
        </w:tc>
        <w:tc>
          <w:tcPr>
            <w:tcW w:w="1768" w:type="dxa"/>
          </w:tcPr>
          <w:p w:rsidR="00D039E1" w:rsidRDefault="00122B1F" w:rsidP="001933CB">
            <w:pPr>
              <w:ind w:firstLine="0"/>
              <w:jc w:val="center"/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Serviciul de control și verificare</w:t>
            </w:r>
          </w:p>
        </w:tc>
        <w:tc>
          <w:tcPr>
            <w:tcW w:w="3543" w:type="dxa"/>
          </w:tcPr>
          <w:p w:rsidR="00D039E1" w:rsidRPr="00122B1F" w:rsidRDefault="00122B1F" w:rsidP="00D9222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3C0BFE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Lista întocmită</w:t>
            </w:r>
            <w:r w:rsidR="00D92222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 xml:space="preserve"> și</w:t>
            </w:r>
            <w:r w:rsidR="003E069D" w:rsidRPr="003C0BFE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 xml:space="preserve"> aprobată </w:t>
            </w:r>
            <w:r w:rsidRPr="003C0BFE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 xml:space="preserve">la </w:t>
            </w:r>
            <w:r w:rsidR="003E069D" w:rsidRPr="003C0BFE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25.06.</w:t>
            </w:r>
            <w:r w:rsidRPr="003C0BFE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2018</w:t>
            </w:r>
          </w:p>
        </w:tc>
      </w:tr>
      <w:tr w:rsidR="00F05404" w:rsidRPr="00EE6BD0" w:rsidTr="00692EFA">
        <w:trPr>
          <w:jc w:val="center"/>
        </w:trPr>
        <w:tc>
          <w:tcPr>
            <w:tcW w:w="704" w:type="dxa"/>
          </w:tcPr>
          <w:p w:rsidR="00F05404" w:rsidRDefault="003E069D" w:rsidP="00EE6BD0">
            <w:pPr>
              <w:ind w:firstLine="0"/>
              <w:jc w:val="center"/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10</w:t>
            </w:r>
            <w:r w:rsidR="00543115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.</w:t>
            </w:r>
          </w:p>
        </w:tc>
        <w:tc>
          <w:tcPr>
            <w:tcW w:w="3619" w:type="dxa"/>
          </w:tcPr>
          <w:p w:rsidR="00F05404" w:rsidRDefault="00193291" w:rsidP="001933CB">
            <w:pPr>
              <w:ind w:firstLine="0"/>
              <w:jc w:val="left"/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Monitorizarea procesului de instruire pro</w:t>
            </w:r>
            <w:r w:rsidR="005E3C33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fesională continuă a auditorilor</w:t>
            </w:r>
          </w:p>
        </w:tc>
        <w:tc>
          <w:tcPr>
            <w:tcW w:w="1768" w:type="dxa"/>
          </w:tcPr>
          <w:p w:rsidR="00F05404" w:rsidRDefault="00193291" w:rsidP="001933CB">
            <w:pPr>
              <w:ind w:firstLine="0"/>
              <w:jc w:val="center"/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Serviciul de control și verificare</w:t>
            </w:r>
          </w:p>
        </w:tc>
        <w:tc>
          <w:tcPr>
            <w:tcW w:w="3543" w:type="dxa"/>
          </w:tcPr>
          <w:p w:rsidR="00F05404" w:rsidRDefault="00452BB3" w:rsidP="00EE6BD0">
            <w:pPr>
              <w:ind w:firstLine="0"/>
              <w:jc w:val="left"/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Realizat în perioada de raportare</w:t>
            </w:r>
          </w:p>
        </w:tc>
      </w:tr>
      <w:tr w:rsidR="00F05404" w:rsidRPr="00EE6BD0" w:rsidTr="00692EFA">
        <w:trPr>
          <w:jc w:val="center"/>
        </w:trPr>
        <w:tc>
          <w:tcPr>
            <w:tcW w:w="704" w:type="dxa"/>
          </w:tcPr>
          <w:p w:rsidR="00F05404" w:rsidRDefault="0075185E" w:rsidP="00EE6BD0">
            <w:pPr>
              <w:ind w:firstLine="0"/>
              <w:jc w:val="center"/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11</w:t>
            </w:r>
            <w:r w:rsidR="00543115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.</w:t>
            </w:r>
          </w:p>
        </w:tc>
        <w:tc>
          <w:tcPr>
            <w:tcW w:w="3619" w:type="dxa"/>
          </w:tcPr>
          <w:p w:rsidR="00F05404" w:rsidRDefault="0075185E" w:rsidP="001933CB">
            <w:pPr>
              <w:ind w:firstLine="0"/>
              <w:jc w:val="left"/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Examinarea proiectelor de acte normative aferente activității de audit și prezentarea propunerilor de rigoare</w:t>
            </w:r>
          </w:p>
        </w:tc>
        <w:tc>
          <w:tcPr>
            <w:tcW w:w="1768" w:type="dxa"/>
          </w:tcPr>
          <w:p w:rsidR="00F05404" w:rsidRDefault="0075185E" w:rsidP="001933CB">
            <w:pPr>
              <w:ind w:firstLine="0"/>
              <w:jc w:val="center"/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</w:pPr>
            <w:r w:rsidRPr="00EE6BD0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Consiliul de supraveghere a activității de audit</w:t>
            </w:r>
          </w:p>
        </w:tc>
        <w:tc>
          <w:tcPr>
            <w:tcW w:w="3543" w:type="dxa"/>
          </w:tcPr>
          <w:p w:rsidR="00F05404" w:rsidRPr="00623E1E" w:rsidRDefault="00FC1621" w:rsidP="003C382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it-IT"/>
              </w:rPr>
              <w:t xml:space="preserve">În iunie și </w:t>
            </w:r>
            <w:r w:rsidRPr="00FC1621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it-IT"/>
              </w:rPr>
              <w:t>iulie a fost examinat proiectul de Hotărîre de Guvern pentru aprobarea Regulamentului de activitate al Consiliului de supraveghere publică a auditului, care ulterior a fost aprobat prin Hotărîrea Guvernului nr.807 din 20.08.2018.</w:t>
            </w:r>
          </w:p>
        </w:tc>
      </w:tr>
      <w:tr w:rsidR="00F05404" w:rsidRPr="00EE6BD0" w:rsidTr="00692EFA">
        <w:trPr>
          <w:jc w:val="center"/>
        </w:trPr>
        <w:tc>
          <w:tcPr>
            <w:tcW w:w="704" w:type="dxa"/>
          </w:tcPr>
          <w:p w:rsidR="00F05404" w:rsidRDefault="00C37CAE" w:rsidP="00EE6BD0">
            <w:pPr>
              <w:ind w:firstLine="0"/>
              <w:jc w:val="center"/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12</w:t>
            </w:r>
            <w:r w:rsidR="00543115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.</w:t>
            </w:r>
          </w:p>
        </w:tc>
        <w:tc>
          <w:tcPr>
            <w:tcW w:w="3619" w:type="dxa"/>
          </w:tcPr>
          <w:p w:rsidR="00F05404" w:rsidRPr="00C37CAE" w:rsidRDefault="00C37CAE" w:rsidP="003C382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E</w:t>
            </w:r>
            <w:r w:rsidRPr="00BD75A4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it-IT"/>
              </w:rPr>
              <w:t>x</w:t>
            </w:r>
            <w:r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it-IT"/>
              </w:rPr>
              <w:t>aminarea și aprobarea</w:t>
            </w:r>
            <w:r w:rsidRPr="00BD75A4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it-IT"/>
              </w:rPr>
              <w:t xml:space="preserve"> Raportul</w:t>
            </w:r>
            <w:r w:rsidR="005C5E70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it-IT"/>
              </w:rPr>
              <w:t>ui</w:t>
            </w:r>
            <w:bookmarkStart w:id="0" w:name="_GoBack"/>
            <w:bookmarkEnd w:id="0"/>
            <w:r w:rsidRPr="00BD75A4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it-IT"/>
              </w:rPr>
              <w:t xml:space="preserve"> anual de activitate al Consiliului de supraveghere a activității de audit pentru anul 2017</w:t>
            </w:r>
          </w:p>
        </w:tc>
        <w:tc>
          <w:tcPr>
            <w:tcW w:w="1768" w:type="dxa"/>
          </w:tcPr>
          <w:p w:rsidR="00F05404" w:rsidRDefault="00543115" w:rsidP="001933CB">
            <w:pPr>
              <w:ind w:firstLine="0"/>
              <w:jc w:val="center"/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</w:pPr>
            <w:r w:rsidRPr="00EE6BD0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Consiliul de supraveghere a activității de audit</w:t>
            </w:r>
          </w:p>
        </w:tc>
        <w:tc>
          <w:tcPr>
            <w:tcW w:w="3543" w:type="dxa"/>
          </w:tcPr>
          <w:p w:rsidR="00F05404" w:rsidRDefault="00C37CAE" w:rsidP="00C37CAE">
            <w:pPr>
              <w:ind w:firstLine="0"/>
              <w:jc w:val="left"/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it-IT"/>
              </w:rPr>
              <w:t xml:space="preserve">Raport </w:t>
            </w:r>
            <w:r w:rsidR="00692EFA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it-IT"/>
              </w:rPr>
              <w:t xml:space="preserve">examinat și aprobat la </w:t>
            </w:r>
            <w:r w:rsidR="00227DCE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it-IT"/>
              </w:rPr>
              <w:t xml:space="preserve"> </w:t>
            </w:r>
            <w:r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it-IT"/>
              </w:rPr>
              <w:t xml:space="preserve"> 14.06.2018</w:t>
            </w:r>
          </w:p>
        </w:tc>
      </w:tr>
      <w:tr w:rsidR="00034B7A" w:rsidRPr="00EE6BD0" w:rsidTr="00692EFA">
        <w:trPr>
          <w:jc w:val="center"/>
        </w:trPr>
        <w:tc>
          <w:tcPr>
            <w:tcW w:w="9634" w:type="dxa"/>
            <w:gridSpan w:val="4"/>
          </w:tcPr>
          <w:p w:rsidR="00034B7A" w:rsidRPr="00261B10" w:rsidRDefault="00261B10" w:rsidP="00034B7A">
            <w:pPr>
              <w:ind w:firstLine="0"/>
              <w:jc w:val="center"/>
              <w:rPr>
                <w:rFonts w:ascii="Times New Roman" w:hAnsi="Times New Roman"/>
                <w:b/>
                <w:i/>
                <w:color w:val="072B62" w:themeColor="background2" w:themeShade="40"/>
                <w:sz w:val="28"/>
                <w:szCs w:val="28"/>
                <w:lang w:val="ro-RO"/>
              </w:rPr>
            </w:pPr>
            <w:r w:rsidRPr="00261B10">
              <w:rPr>
                <w:rFonts w:ascii="Times New Roman" w:hAnsi="Times New Roman"/>
                <w:b/>
                <w:i/>
                <w:color w:val="072B62" w:themeColor="background2" w:themeShade="40"/>
                <w:sz w:val="28"/>
                <w:szCs w:val="28"/>
                <w:lang w:val="ro-RO"/>
              </w:rPr>
              <w:t>Transparența</w:t>
            </w:r>
          </w:p>
        </w:tc>
      </w:tr>
      <w:tr w:rsidR="00261B10" w:rsidRPr="00EE6BD0" w:rsidTr="00692EFA">
        <w:trPr>
          <w:jc w:val="center"/>
        </w:trPr>
        <w:tc>
          <w:tcPr>
            <w:tcW w:w="704" w:type="dxa"/>
          </w:tcPr>
          <w:p w:rsidR="00261B10" w:rsidRDefault="00261B10" w:rsidP="00EE6BD0">
            <w:pPr>
              <w:ind w:firstLine="0"/>
              <w:jc w:val="center"/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13.</w:t>
            </w:r>
          </w:p>
        </w:tc>
        <w:tc>
          <w:tcPr>
            <w:tcW w:w="3619" w:type="dxa"/>
          </w:tcPr>
          <w:p w:rsidR="00261B10" w:rsidRPr="00261B10" w:rsidRDefault="00261B10" w:rsidP="001933CB">
            <w:pPr>
              <w:ind w:firstLine="0"/>
              <w:jc w:val="left"/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 xml:space="preserve">Publicarea pe pagina </w:t>
            </w:r>
            <w:r>
              <w:rPr>
                <w:rFonts w:ascii="Times New Roman" w:hAnsi="Times New Roman"/>
                <w:i/>
                <w:color w:val="072B62" w:themeColor="background2" w:themeShade="40"/>
                <w:sz w:val="28"/>
                <w:szCs w:val="28"/>
                <w:lang w:val="ro-RO"/>
              </w:rPr>
              <w:t xml:space="preserve">web </w:t>
            </w:r>
            <w:r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a Consiliului:</w:t>
            </w:r>
          </w:p>
        </w:tc>
        <w:tc>
          <w:tcPr>
            <w:tcW w:w="1768" w:type="dxa"/>
            <w:vMerge w:val="restart"/>
          </w:tcPr>
          <w:p w:rsidR="00261B10" w:rsidRDefault="00227DCE" w:rsidP="001933CB">
            <w:pPr>
              <w:ind w:firstLine="0"/>
              <w:jc w:val="center"/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Serviciul de control și verificare</w:t>
            </w:r>
          </w:p>
        </w:tc>
        <w:tc>
          <w:tcPr>
            <w:tcW w:w="3543" w:type="dxa"/>
          </w:tcPr>
          <w:p w:rsidR="00261B10" w:rsidRDefault="00261B10" w:rsidP="00EE6BD0">
            <w:pPr>
              <w:ind w:firstLine="0"/>
              <w:jc w:val="left"/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</w:pPr>
          </w:p>
        </w:tc>
      </w:tr>
      <w:tr w:rsidR="00261B10" w:rsidRPr="00EE6BD0" w:rsidTr="00692EFA">
        <w:trPr>
          <w:jc w:val="center"/>
        </w:trPr>
        <w:tc>
          <w:tcPr>
            <w:tcW w:w="704" w:type="dxa"/>
            <w:vMerge w:val="restart"/>
          </w:tcPr>
          <w:p w:rsidR="00261B10" w:rsidRDefault="00261B10" w:rsidP="00EE6BD0">
            <w:pPr>
              <w:ind w:firstLine="0"/>
              <w:jc w:val="center"/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</w:pPr>
          </w:p>
        </w:tc>
        <w:tc>
          <w:tcPr>
            <w:tcW w:w="3619" w:type="dxa"/>
          </w:tcPr>
          <w:p w:rsidR="00261B10" w:rsidRPr="00261B10" w:rsidRDefault="00261B10" w:rsidP="003C382C">
            <w:pPr>
              <w:ind w:firstLine="321"/>
              <w:jc w:val="left"/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</w:pPr>
            <w:r w:rsidRPr="00261B10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a)</w:t>
            </w:r>
            <w:r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 xml:space="preserve"> Planul de acțiuni al Consiliului pentru anul 2018</w:t>
            </w:r>
          </w:p>
        </w:tc>
        <w:tc>
          <w:tcPr>
            <w:tcW w:w="1768" w:type="dxa"/>
            <w:vMerge/>
          </w:tcPr>
          <w:p w:rsidR="00261B10" w:rsidRDefault="00261B10" w:rsidP="001933CB">
            <w:pPr>
              <w:ind w:firstLine="0"/>
              <w:jc w:val="center"/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</w:pPr>
          </w:p>
        </w:tc>
        <w:tc>
          <w:tcPr>
            <w:tcW w:w="3543" w:type="dxa"/>
          </w:tcPr>
          <w:p w:rsidR="00261B10" w:rsidRDefault="00B45993" w:rsidP="00B45993">
            <w:pPr>
              <w:ind w:firstLine="0"/>
              <w:jc w:val="left"/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Publicat la 31.01.</w:t>
            </w:r>
            <w:r w:rsidR="00227DCE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2018</w:t>
            </w:r>
          </w:p>
        </w:tc>
      </w:tr>
      <w:tr w:rsidR="00261B10" w:rsidRPr="00EE6BD0" w:rsidTr="00692EFA">
        <w:trPr>
          <w:jc w:val="center"/>
        </w:trPr>
        <w:tc>
          <w:tcPr>
            <w:tcW w:w="704" w:type="dxa"/>
            <w:vMerge/>
          </w:tcPr>
          <w:p w:rsidR="00261B10" w:rsidRDefault="00261B10" w:rsidP="00EE6BD0">
            <w:pPr>
              <w:ind w:firstLine="0"/>
              <w:jc w:val="center"/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</w:pPr>
          </w:p>
        </w:tc>
        <w:tc>
          <w:tcPr>
            <w:tcW w:w="3619" w:type="dxa"/>
          </w:tcPr>
          <w:p w:rsidR="00261B10" w:rsidRPr="00261B10" w:rsidRDefault="00261B10" w:rsidP="003C382C">
            <w:pPr>
              <w:ind w:firstLine="321"/>
              <w:jc w:val="left"/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</w:pPr>
            <w:r w:rsidRPr="00261B10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b)</w:t>
            </w:r>
            <w:r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 xml:space="preserve"> </w:t>
            </w:r>
            <w:r w:rsidRPr="00261B10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Raportul anual de activitate a Consiliului pentru anul 2017</w:t>
            </w:r>
          </w:p>
        </w:tc>
        <w:tc>
          <w:tcPr>
            <w:tcW w:w="1768" w:type="dxa"/>
            <w:vMerge/>
          </w:tcPr>
          <w:p w:rsidR="00261B10" w:rsidRDefault="00261B10" w:rsidP="001933CB">
            <w:pPr>
              <w:ind w:firstLine="0"/>
              <w:jc w:val="center"/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</w:pPr>
          </w:p>
        </w:tc>
        <w:tc>
          <w:tcPr>
            <w:tcW w:w="3543" w:type="dxa"/>
          </w:tcPr>
          <w:p w:rsidR="00261B10" w:rsidRDefault="00B45993" w:rsidP="00B45993">
            <w:pPr>
              <w:ind w:firstLine="0"/>
              <w:jc w:val="left"/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Publicat la 14.06.</w:t>
            </w:r>
            <w:r w:rsidR="00607922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2018</w:t>
            </w:r>
          </w:p>
        </w:tc>
      </w:tr>
      <w:tr w:rsidR="00261B10" w:rsidRPr="00EE6BD0" w:rsidTr="00692EFA">
        <w:trPr>
          <w:jc w:val="center"/>
        </w:trPr>
        <w:tc>
          <w:tcPr>
            <w:tcW w:w="704" w:type="dxa"/>
            <w:vMerge/>
          </w:tcPr>
          <w:p w:rsidR="00261B10" w:rsidRDefault="00261B10" w:rsidP="00EE6BD0">
            <w:pPr>
              <w:ind w:firstLine="0"/>
              <w:jc w:val="center"/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</w:pPr>
          </w:p>
        </w:tc>
        <w:tc>
          <w:tcPr>
            <w:tcW w:w="3619" w:type="dxa"/>
          </w:tcPr>
          <w:p w:rsidR="00261B10" w:rsidRPr="00261B10" w:rsidRDefault="00261B10" w:rsidP="003C382C">
            <w:pPr>
              <w:ind w:firstLine="321"/>
              <w:jc w:val="left"/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</w:pPr>
            <w:r w:rsidRPr="00261B10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c)</w:t>
            </w:r>
            <w:r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 xml:space="preserve"> </w:t>
            </w:r>
            <w:r w:rsidRPr="00261B10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Raportul privind Piața serviciilor de audit pentru anul 2017</w:t>
            </w:r>
          </w:p>
        </w:tc>
        <w:tc>
          <w:tcPr>
            <w:tcW w:w="1768" w:type="dxa"/>
            <w:vMerge/>
          </w:tcPr>
          <w:p w:rsidR="00261B10" w:rsidRDefault="00261B10" w:rsidP="001933CB">
            <w:pPr>
              <w:ind w:firstLine="0"/>
              <w:jc w:val="center"/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</w:pPr>
          </w:p>
        </w:tc>
        <w:tc>
          <w:tcPr>
            <w:tcW w:w="3543" w:type="dxa"/>
          </w:tcPr>
          <w:p w:rsidR="00261B10" w:rsidRDefault="00B45993" w:rsidP="00EE6BD0">
            <w:pPr>
              <w:ind w:firstLine="0"/>
              <w:jc w:val="left"/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Publicat la14.06.</w:t>
            </w:r>
            <w:r w:rsidR="00607922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 xml:space="preserve"> 2018</w:t>
            </w:r>
          </w:p>
        </w:tc>
      </w:tr>
      <w:tr w:rsidR="00261B10" w:rsidRPr="00EE6BD0" w:rsidTr="00692EFA">
        <w:trPr>
          <w:jc w:val="center"/>
        </w:trPr>
        <w:tc>
          <w:tcPr>
            <w:tcW w:w="704" w:type="dxa"/>
            <w:vMerge/>
          </w:tcPr>
          <w:p w:rsidR="00261B10" w:rsidRDefault="00261B10" w:rsidP="00EE6BD0">
            <w:pPr>
              <w:ind w:firstLine="0"/>
              <w:jc w:val="center"/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</w:pPr>
          </w:p>
        </w:tc>
        <w:tc>
          <w:tcPr>
            <w:tcW w:w="3619" w:type="dxa"/>
          </w:tcPr>
          <w:p w:rsidR="00261B10" w:rsidRPr="00261B10" w:rsidRDefault="00261B10" w:rsidP="003C382C">
            <w:pPr>
              <w:ind w:firstLine="321"/>
              <w:jc w:val="left"/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</w:pPr>
            <w:r w:rsidRPr="00261B10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d)</w:t>
            </w:r>
            <w:r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 xml:space="preserve"> </w:t>
            </w:r>
            <w:r w:rsidRPr="00261B10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Raportul privind factorii care generează riscuri reduse și sporite de spălare a banilor și finanțării terorismului</w:t>
            </w:r>
          </w:p>
        </w:tc>
        <w:tc>
          <w:tcPr>
            <w:tcW w:w="1768" w:type="dxa"/>
            <w:vMerge/>
          </w:tcPr>
          <w:p w:rsidR="00261B10" w:rsidRDefault="00261B10" w:rsidP="001933CB">
            <w:pPr>
              <w:ind w:firstLine="0"/>
              <w:jc w:val="center"/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</w:pPr>
          </w:p>
        </w:tc>
        <w:tc>
          <w:tcPr>
            <w:tcW w:w="3543" w:type="dxa"/>
          </w:tcPr>
          <w:p w:rsidR="00261B10" w:rsidRDefault="00B45993" w:rsidP="00EE6BD0">
            <w:pPr>
              <w:ind w:firstLine="0"/>
              <w:jc w:val="left"/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Publicat la 29</w:t>
            </w:r>
            <w:r w:rsidR="00607922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.06.2018</w:t>
            </w:r>
          </w:p>
        </w:tc>
      </w:tr>
      <w:tr w:rsidR="00261B10" w:rsidRPr="00EE6BD0" w:rsidTr="00692EFA">
        <w:trPr>
          <w:jc w:val="center"/>
        </w:trPr>
        <w:tc>
          <w:tcPr>
            <w:tcW w:w="704" w:type="dxa"/>
            <w:vMerge/>
          </w:tcPr>
          <w:p w:rsidR="00261B10" w:rsidRDefault="00261B10" w:rsidP="00EE6BD0">
            <w:pPr>
              <w:ind w:firstLine="0"/>
              <w:jc w:val="center"/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</w:pPr>
          </w:p>
        </w:tc>
        <w:tc>
          <w:tcPr>
            <w:tcW w:w="3619" w:type="dxa"/>
          </w:tcPr>
          <w:p w:rsidR="00261B10" w:rsidRPr="00261B10" w:rsidRDefault="00261B10" w:rsidP="003C382C">
            <w:pPr>
              <w:ind w:firstLine="321"/>
              <w:jc w:val="left"/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</w:pPr>
            <w:r w:rsidRPr="00261B10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e)</w:t>
            </w:r>
            <w:r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 xml:space="preserve"> </w:t>
            </w:r>
            <w:r w:rsidRPr="00261B10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Lista societăților de audit, auditorilor întreprinzători individuali care pot avea stagiari</w:t>
            </w:r>
          </w:p>
        </w:tc>
        <w:tc>
          <w:tcPr>
            <w:tcW w:w="1768" w:type="dxa"/>
            <w:vMerge/>
          </w:tcPr>
          <w:p w:rsidR="00261B10" w:rsidRDefault="00261B10" w:rsidP="001933CB">
            <w:pPr>
              <w:ind w:firstLine="0"/>
              <w:jc w:val="center"/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</w:pPr>
          </w:p>
        </w:tc>
        <w:tc>
          <w:tcPr>
            <w:tcW w:w="3543" w:type="dxa"/>
          </w:tcPr>
          <w:p w:rsidR="00261B10" w:rsidRDefault="00607922" w:rsidP="00EE6BD0">
            <w:pPr>
              <w:ind w:firstLine="0"/>
              <w:jc w:val="left"/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 xml:space="preserve">Publicat </w:t>
            </w:r>
            <w:r w:rsidRPr="003C0BFE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la 25.06.2018</w:t>
            </w:r>
          </w:p>
        </w:tc>
      </w:tr>
      <w:tr w:rsidR="00261B10" w:rsidRPr="00EE6BD0" w:rsidTr="00692EFA">
        <w:trPr>
          <w:jc w:val="center"/>
        </w:trPr>
        <w:tc>
          <w:tcPr>
            <w:tcW w:w="704" w:type="dxa"/>
            <w:vMerge/>
          </w:tcPr>
          <w:p w:rsidR="00261B10" w:rsidRDefault="00261B10" w:rsidP="00EE6BD0">
            <w:pPr>
              <w:ind w:firstLine="0"/>
              <w:jc w:val="center"/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</w:pPr>
          </w:p>
        </w:tc>
        <w:tc>
          <w:tcPr>
            <w:tcW w:w="3619" w:type="dxa"/>
          </w:tcPr>
          <w:p w:rsidR="00261B10" w:rsidRPr="00227DCE" w:rsidRDefault="00227DCE" w:rsidP="003C382C">
            <w:pPr>
              <w:ind w:firstLine="321"/>
              <w:jc w:val="left"/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</w:pPr>
            <w:r w:rsidRPr="00227DCE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f)</w:t>
            </w:r>
            <w:r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 xml:space="preserve"> </w:t>
            </w:r>
            <w:r w:rsidRPr="00227DCE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Lista societăților de audit, care au prezentat rapoarte privind transparența societății de audit pentru anul 2017</w:t>
            </w:r>
          </w:p>
        </w:tc>
        <w:tc>
          <w:tcPr>
            <w:tcW w:w="1768" w:type="dxa"/>
            <w:vMerge/>
          </w:tcPr>
          <w:p w:rsidR="00261B10" w:rsidRDefault="00261B10" w:rsidP="001933CB">
            <w:pPr>
              <w:ind w:firstLine="0"/>
              <w:jc w:val="center"/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</w:pPr>
          </w:p>
        </w:tc>
        <w:tc>
          <w:tcPr>
            <w:tcW w:w="3543" w:type="dxa"/>
          </w:tcPr>
          <w:p w:rsidR="00261B10" w:rsidRDefault="00B45993" w:rsidP="00EE6BD0">
            <w:pPr>
              <w:ind w:firstLine="0"/>
              <w:jc w:val="left"/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Publicat la 31.05</w:t>
            </w:r>
            <w:r w:rsidR="00607922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 xml:space="preserve"> 2018</w:t>
            </w:r>
          </w:p>
        </w:tc>
      </w:tr>
      <w:tr w:rsidR="00BB314D" w:rsidRPr="00EE6BD0" w:rsidTr="00692EFA">
        <w:trPr>
          <w:trHeight w:val="1932"/>
          <w:jc w:val="center"/>
        </w:trPr>
        <w:tc>
          <w:tcPr>
            <w:tcW w:w="704" w:type="dxa"/>
            <w:vMerge/>
          </w:tcPr>
          <w:p w:rsidR="00BB314D" w:rsidRDefault="00BB314D" w:rsidP="00EE6BD0">
            <w:pPr>
              <w:ind w:firstLine="0"/>
              <w:jc w:val="center"/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</w:pPr>
          </w:p>
        </w:tc>
        <w:tc>
          <w:tcPr>
            <w:tcW w:w="3619" w:type="dxa"/>
          </w:tcPr>
          <w:p w:rsidR="00BB314D" w:rsidRPr="00227DCE" w:rsidRDefault="00BB314D" w:rsidP="003C382C">
            <w:pPr>
              <w:ind w:firstLine="321"/>
              <w:jc w:val="left"/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 xml:space="preserve">h) Deciziile emise </w:t>
            </w:r>
            <w:r w:rsidRPr="00BD75A4"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referitor la sancţionare, retragere a certificatelor de calificare a auditorului,  suspendare a  activităţii în calitate de auditor</w:t>
            </w:r>
          </w:p>
        </w:tc>
        <w:tc>
          <w:tcPr>
            <w:tcW w:w="1768" w:type="dxa"/>
            <w:vMerge/>
          </w:tcPr>
          <w:p w:rsidR="00BB314D" w:rsidRDefault="00BB314D" w:rsidP="001933CB">
            <w:pPr>
              <w:ind w:firstLine="0"/>
              <w:jc w:val="center"/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</w:pPr>
          </w:p>
        </w:tc>
        <w:tc>
          <w:tcPr>
            <w:tcW w:w="3543" w:type="dxa"/>
          </w:tcPr>
          <w:p w:rsidR="00BB314D" w:rsidRDefault="00A1347B" w:rsidP="00EE6BD0">
            <w:pPr>
              <w:ind w:firstLine="0"/>
              <w:jc w:val="left"/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color w:val="072B62" w:themeColor="background2" w:themeShade="40"/>
                <w:sz w:val="28"/>
                <w:szCs w:val="28"/>
                <w:lang w:val="ro-RO"/>
              </w:rPr>
              <w:t>Realizat în perioada de raportare</w:t>
            </w:r>
          </w:p>
        </w:tc>
      </w:tr>
    </w:tbl>
    <w:p w:rsidR="00EE439C" w:rsidRPr="00BD75A4" w:rsidRDefault="00EE439C" w:rsidP="00471F54">
      <w:pPr>
        <w:pBdr>
          <w:bar w:val="single" w:sz="4" w:color="auto"/>
        </w:pBdr>
        <w:spacing w:after="0" w:line="240" w:lineRule="auto"/>
        <w:ind w:firstLine="0"/>
        <w:rPr>
          <w:rFonts w:ascii="Times New Roman" w:hAnsi="Times New Roman"/>
          <w:color w:val="072B62" w:themeColor="background2" w:themeShade="40"/>
          <w:sz w:val="20"/>
          <w:szCs w:val="20"/>
          <w:lang w:val="ro-RO"/>
        </w:rPr>
        <w:sectPr w:rsidR="00EE439C" w:rsidRPr="00BD75A4" w:rsidSect="00AA69A8">
          <w:headerReference w:type="default" r:id="rId13"/>
          <w:footerReference w:type="default" r:id="rId14"/>
          <w:pgSz w:w="12240" w:h="15840" w:code="1"/>
          <w:pgMar w:top="23" w:right="1440" w:bottom="709" w:left="1440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p w:rsidR="00BE0526" w:rsidRPr="00BD75A4" w:rsidRDefault="00DA1F2B" w:rsidP="00BB314D">
      <w:pPr>
        <w:spacing w:line="360" w:lineRule="auto"/>
        <w:ind w:firstLine="0"/>
        <w:jc w:val="left"/>
        <w:rPr>
          <w:rFonts w:ascii="Arial" w:hAnsi="Arial" w:cs="Arial"/>
          <w:color w:val="072B62" w:themeColor="background2" w:themeShade="40"/>
          <w:sz w:val="20"/>
          <w:szCs w:val="20"/>
          <w:shd w:val="clear" w:color="auto" w:fill="FFFFFF"/>
          <w:lang w:val="ro-RO"/>
        </w:rPr>
      </w:pPr>
      <w:r w:rsidRPr="00BD75A4">
        <w:rPr>
          <w:rFonts w:ascii="Arial" w:hAnsi="Arial" w:cs="Arial"/>
          <w:color w:val="072B62" w:themeColor="background2" w:themeShade="40"/>
          <w:sz w:val="20"/>
          <w:szCs w:val="20"/>
          <w:shd w:val="clear" w:color="auto" w:fill="FFFFFF"/>
          <w:lang w:val="ro-RO"/>
        </w:rPr>
        <w:lastRenderedPageBreak/>
        <w:t xml:space="preserve">   </w:t>
      </w:r>
    </w:p>
    <w:p w:rsidR="002B16EB" w:rsidRPr="00BD75A4" w:rsidRDefault="002B16EB" w:rsidP="00204BF2">
      <w:pPr>
        <w:tabs>
          <w:tab w:val="left" w:pos="426"/>
        </w:tabs>
        <w:spacing w:line="240" w:lineRule="auto"/>
        <w:ind w:firstLine="0"/>
        <w:rPr>
          <w:rFonts w:ascii="Times New Roman" w:hAnsi="Times New Roman"/>
          <w:color w:val="072B62" w:themeColor="background2" w:themeShade="40"/>
          <w:sz w:val="28"/>
          <w:szCs w:val="28"/>
          <w:lang w:val="ro-RO"/>
        </w:rPr>
      </w:pPr>
    </w:p>
    <w:sectPr w:rsidR="002B16EB" w:rsidRPr="00BD75A4" w:rsidSect="00AA69A8">
      <w:type w:val="continuous"/>
      <w:pgSz w:w="12240" w:h="15840"/>
      <w:pgMar w:top="23" w:right="1440" w:bottom="709" w:left="144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6F6" w:rsidRDefault="00AC76F6" w:rsidP="00DE39E2">
      <w:pPr>
        <w:spacing w:after="0" w:line="240" w:lineRule="auto"/>
      </w:pPr>
      <w:r>
        <w:separator/>
      </w:r>
    </w:p>
  </w:endnote>
  <w:endnote w:type="continuationSeparator" w:id="0">
    <w:p w:rsidR="00AC76F6" w:rsidRDefault="00AC76F6" w:rsidP="00DE3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EE"/>
    <w:family w:val="swiss"/>
    <w:pitch w:val="variable"/>
    <w:sig w:usb0="E10002FF" w:usb1="4000ACFF" w:usb2="00000009" w:usb3="00000000" w:csb0="0000019F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  <w:font w:name="Segoe UI"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114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C103B" w:rsidRDefault="00067249">
        <w:pPr>
          <w:pStyle w:val="Footer"/>
          <w:jc w:val="right"/>
        </w:pPr>
        <w:r>
          <w:fldChar w:fldCharType="begin"/>
        </w:r>
        <w:r w:rsidR="00DA725E">
          <w:instrText xml:space="preserve"> PAGE   \* MERGEFORMAT </w:instrText>
        </w:r>
        <w:r>
          <w:fldChar w:fldCharType="separate"/>
        </w:r>
        <w:r w:rsidR="005C5E70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FC103B" w:rsidRPr="00711208" w:rsidRDefault="00FC103B" w:rsidP="007112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6F6" w:rsidRDefault="00AC76F6" w:rsidP="00DE39E2">
      <w:pPr>
        <w:spacing w:after="0" w:line="240" w:lineRule="auto"/>
      </w:pPr>
      <w:r>
        <w:separator/>
      </w:r>
    </w:p>
  </w:footnote>
  <w:footnote w:type="continuationSeparator" w:id="0">
    <w:p w:rsidR="00AC76F6" w:rsidRDefault="00AC76F6" w:rsidP="00DE3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03B" w:rsidRPr="00DF60A4" w:rsidRDefault="00DF60A4" w:rsidP="00AA69A8">
    <w:pPr>
      <w:pStyle w:val="Footer"/>
      <w:jc w:val="center"/>
      <w:rPr>
        <w:rFonts w:ascii="Times New Roman" w:hAnsi="Times New Roman"/>
        <w:b/>
        <w:color w:val="072B62" w:themeColor="background2" w:themeShade="40"/>
        <w:sz w:val="24"/>
        <w:szCs w:val="24"/>
        <w:u w:val="single"/>
      </w:rPr>
    </w:pPr>
    <w:r>
      <w:rPr>
        <w:rFonts w:ascii="Times New Roman" w:hAnsi="Times New Roman"/>
        <w:b/>
        <w:color w:val="072B62" w:themeColor="background2" w:themeShade="40"/>
        <w:sz w:val="24"/>
        <w:szCs w:val="24"/>
        <w:u w:val="single"/>
      </w:rPr>
      <w:t>CONSILIUL DE</w:t>
    </w:r>
    <w:r w:rsidR="00FC103B" w:rsidRPr="00DF60A4">
      <w:rPr>
        <w:rFonts w:ascii="Times New Roman" w:hAnsi="Times New Roman"/>
        <w:b/>
        <w:color w:val="072B62" w:themeColor="background2" w:themeShade="40"/>
        <w:sz w:val="24"/>
        <w:szCs w:val="24"/>
        <w:u w:val="single"/>
      </w:rPr>
      <w:t xml:space="preserve"> </w:t>
    </w:r>
    <w:r>
      <w:rPr>
        <w:rFonts w:ascii="Times New Roman" w:hAnsi="Times New Roman"/>
        <w:b/>
        <w:color w:val="072B62" w:themeColor="background2" w:themeShade="40"/>
        <w:sz w:val="24"/>
        <w:szCs w:val="24"/>
        <w:u w:val="single"/>
      </w:rPr>
      <w:t>SUPRAVEGHERE A ACTIVIT</w:t>
    </w:r>
    <w:r>
      <w:rPr>
        <w:rFonts w:ascii="Times New Roman" w:hAnsi="Times New Roman"/>
        <w:b/>
        <w:color w:val="072B62" w:themeColor="background2" w:themeShade="40"/>
        <w:sz w:val="24"/>
        <w:szCs w:val="24"/>
        <w:u w:val="single"/>
        <w:lang w:val="ro-RO"/>
      </w:rPr>
      <w:t>ĂȚII DE</w:t>
    </w:r>
    <w:r w:rsidR="00AA69A8" w:rsidRPr="00DF60A4">
      <w:rPr>
        <w:rFonts w:ascii="Times New Roman" w:hAnsi="Times New Roman"/>
        <w:b/>
        <w:color w:val="072B62" w:themeColor="background2" w:themeShade="40"/>
        <w:sz w:val="24"/>
        <w:szCs w:val="24"/>
        <w:u w:val="single"/>
      </w:rPr>
      <w:t xml:space="preserve"> </w:t>
    </w:r>
    <w:r>
      <w:rPr>
        <w:rFonts w:ascii="Times New Roman" w:hAnsi="Times New Roman"/>
        <w:b/>
        <w:color w:val="072B62" w:themeColor="background2" w:themeShade="40"/>
        <w:sz w:val="24"/>
        <w:szCs w:val="24"/>
        <w:u w:val="single"/>
      </w:rPr>
      <w:t>AUDIT DE PE LÎNGĂ MINISTERUL FINANȚELOR</w:t>
    </w:r>
    <w:r w:rsidR="006343B8" w:rsidRPr="00DF60A4">
      <w:rPr>
        <w:rFonts w:ascii="Times New Roman" w:hAnsi="Times New Roman"/>
        <w:b/>
        <w:color w:val="072B62" w:themeColor="background2" w:themeShade="40"/>
        <w:sz w:val="24"/>
        <w:szCs w:val="24"/>
        <w:u w:val="single"/>
      </w:rPr>
      <w:t xml:space="preserve"> </w:t>
    </w:r>
  </w:p>
  <w:p w:rsidR="00FC103B" w:rsidRPr="00711208" w:rsidRDefault="003F133B" w:rsidP="003F133B">
    <w:pPr>
      <w:pStyle w:val="Header"/>
      <w:tabs>
        <w:tab w:val="clear" w:pos="4680"/>
        <w:tab w:val="clear" w:pos="9360"/>
        <w:tab w:val="left" w:pos="555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C3A71"/>
    <w:multiLevelType w:val="hybridMultilevel"/>
    <w:tmpl w:val="AD8A09CC"/>
    <w:lvl w:ilvl="0" w:tplc="80BAEEA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A7737B4"/>
    <w:multiLevelType w:val="hybridMultilevel"/>
    <w:tmpl w:val="5C267FFA"/>
    <w:lvl w:ilvl="0" w:tplc="0409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" w15:restartNumberingAfterBreak="0">
    <w:nsid w:val="0D453B3E"/>
    <w:multiLevelType w:val="hybridMultilevel"/>
    <w:tmpl w:val="D4F097D8"/>
    <w:lvl w:ilvl="0" w:tplc="86445B7A"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  <w:b/>
        <w:u w:color="B2A1C7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0217833"/>
    <w:multiLevelType w:val="hybridMultilevel"/>
    <w:tmpl w:val="43FEEB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5E6D64"/>
    <w:multiLevelType w:val="hybridMultilevel"/>
    <w:tmpl w:val="BABC3326"/>
    <w:lvl w:ilvl="0" w:tplc="0409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5" w15:restartNumberingAfterBreak="0">
    <w:nsid w:val="11D0096A"/>
    <w:multiLevelType w:val="hybridMultilevel"/>
    <w:tmpl w:val="9226359A"/>
    <w:lvl w:ilvl="0" w:tplc="04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  <w:u w:color="B2A1C7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3240FE3"/>
    <w:multiLevelType w:val="hybridMultilevel"/>
    <w:tmpl w:val="43161E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85D1B"/>
    <w:multiLevelType w:val="hybridMultilevel"/>
    <w:tmpl w:val="C03427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4E3F24"/>
    <w:multiLevelType w:val="hybridMultilevel"/>
    <w:tmpl w:val="0C520E3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456BFA"/>
    <w:multiLevelType w:val="hybridMultilevel"/>
    <w:tmpl w:val="F78EAD2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0026E"/>
    <w:multiLevelType w:val="hybridMultilevel"/>
    <w:tmpl w:val="ED3E23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3B4DE9"/>
    <w:multiLevelType w:val="hybridMultilevel"/>
    <w:tmpl w:val="6922D54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C0866"/>
    <w:multiLevelType w:val="hybridMultilevel"/>
    <w:tmpl w:val="D5B2B78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3" w15:restartNumberingAfterBreak="0">
    <w:nsid w:val="2AC037B6"/>
    <w:multiLevelType w:val="hybridMultilevel"/>
    <w:tmpl w:val="85A8E1E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C643FDC"/>
    <w:multiLevelType w:val="hybridMultilevel"/>
    <w:tmpl w:val="45A05924"/>
    <w:lvl w:ilvl="0" w:tplc="0409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306A1F23"/>
    <w:multiLevelType w:val="hybridMultilevel"/>
    <w:tmpl w:val="7E7E15CC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308F18F1"/>
    <w:multiLevelType w:val="hybridMultilevel"/>
    <w:tmpl w:val="59F0CF16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 w15:restartNumberingAfterBreak="0">
    <w:nsid w:val="389749B4"/>
    <w:multiLevelType w:val="hybridMultilevel"/>
    <w:tmpl w:val="A5BCA9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D74B89"/>
    <w:multiLevelType w:val="hybridMultilevel"/>
    <w:tmpl w:val="FAEE33BA"/>
    <w:lvl w:ilvl="0" w:tplc="0409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  <w:u w:color="B2A1C7"/>
      </w:rPr>
    </w:lvl>
    <w:lvl w:ilvl="1" w:tplc="04090003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9" w15:restartNumberingAfterBreak="0">
    <w:nsid w:val="3A9065E9"/>
    <w:multiLevelType w:val="hybridMultilevel"/>
    <w:tmpl w:val="C8BEBA9E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0" w15:restartNumberingAfterBreak="0">
    <w:nsid w:val="3D6519EF"/>
    <w:multiLevelType w:val="hybridMultilevel"/>
    <w:tmpl w:val="A0EC0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0A1142"/>
    <w:multiLevelType w:val="hybridMultilevel"/>
    <w:tmpl w:val="37063BA4"/>
    <w:lvl w:ilvl="0" w:tplc="CEBA362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12A2A6F"/>
    <w:multiLevelType w:val="hybridMultilevel"/>
    <w:tmpl w:val="60447E6C"/>
    <w:lvl w:ilvl="0" w:tplc="0409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  <w:u w:color="B2A1C7"/>
      </w:rPr>
    </w:lvl>
    <w:lvl w:ilvl="1" w:tplc="04090003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23" w15:restartNumberingAfterBreak="0">
    <w:nsid w:val="4BAA7A7C"/>
    <w:multiLevelType w:val="hybridMultilevel"/>
    <w:tmpl w:val="2ECEEA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color="B2A1C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551A2C"/>
    <w:multiLevelType w:val="hybridMultilevel"/>
    <w:tmpl w:val="71F4294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F17D49"/>
    <w:multiLevelType w:val="hybridMultilevel"/>
    <w:tmpl w:val="3834B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6468A8"/>
    <w:multiLevelType w:val="hybridMultilevel"/>
    <w:tmpl w:val="80C0DBC4"/>
    <w:lvl w:ilvl="0" w:tplc="86445B7A">
      <w:numFmt w:val="bullet"/>
      <w:lvlText w:val="-"/>
      <w:lvlJc w:val="left"/>
      <w:pPr>
        <w:ind w:left="2625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27" w15:restartNumberingAfterBreak="0">
    <w:nsid w:val="4F7F6F2D"/>
    <w:multiLevelType w:val="hybridMultilevel"/>
    <w:tmpl w:val="1EF05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520AED"/>
    <w:multiLevelType w:val="hybridMultilevel"/>
    <w:tmpl w:val="A170D22A"/>
    <w:lvl w:ilvl="0" w:tplc="011E416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3204469"/>
    <w:multiLevelType w:val="hybridMultilevel"/>
    <w:tmpl w:val="EF9CCC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257F24"/>
    <w:multiLevelType w:val="hybridMultilevel"/>
    <w:tmpl w:val="BABC3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1F1F7F"/>
    <w:multiLevelType w:val="hybridMultilevel"/>
    <w:tmpl w:val="97C4A08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CD11FF"/>
    <w:multiLevelType w:val="hybridMultilevel"/>
    <w:tmpl w:val="50D6720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0C3D26"/>
    <w:multiLevelType w:val="hybridMultilevel"/>
    <w:tmpl w:val="473AE758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4" w15:restartNumberingAfterBreak="0">
    <w:nsid w:val="696228D0"/>
    <w:multiLevelType w:val="hybridMultilevel"/>
    <w:tmpl w:val="C9C29D1C"/>
    <w:lvl w:ilvl="0" w:tplc="DDD6E54C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u w:color="B2A1C7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4D6FBF"/>
    <w:multiLevelType w:val="hybridMultilevel"/>
    <w:tmpl w:val="6F12A6E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6" w15:restartNumberingAfterBreak="0">
    <w:nsid w:val="6DB638A2"/>
    <w:multiLevelType w:val="hybridMultilevel"/>
    <w:tmpl w:val="C054FBA2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7" w15:restartNumberingAfterBreak="0">
    <w:nsid w:val="6FFB3AA3"/>
    <w:multiLevelType w:val="hybridMultilevel"/>
    <w:tmpl w:val="6AFE1018"/>
    <w:lvl w:ilvl="0" w:tplc="0409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8" w15:restartNumberingAfterBreak="0">
    <w:nsid w:val="78C02CB6"/>
    <w:multiLevelType w:val="hybridMultilevel"/>
    <w:tmpl w:val="F1B68DD8"/>
    <w:lvl w:ilvl="0" w:tplc="F71C966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B6C3D7D"/>
    <w:multiLevelType w:val="hybridMultilevel"/>
    <w:tmpl w:val="6C080FE0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CD5BD4"/>
    <w:multiLevelType w:val="hybridMultilevel"/>
    <w:tmpl w:val="6AE8AAA8"/>
    <w:lvl w:ilvl="0" w:tplc="0409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  <w:u w:color="B2A1C7"/>
      </w:rPr>
    </w:lvl>
    <w:lvl w:ilvl="1" w:tplc="04090003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7"/>
  </w:num>
  <w:num w:numId="3">
    <w:abstractNumId w:val="5"/>
  </w:num>
  <w:num w:numId="4">
    <w:abstractNumId w:val="5"/>
  </w:num>
  <w:num w:numId="5">
    <w:abstractNumId w:val="6"/>
  </w:num>
  <w:num w:numId="6">
    <w:abstractNumId w:val="23"/>
  </w:num>
  <w:num w:numId="7">
    <w:abstractNumId w:val="15"/>
  </w:num>
  <w:num w:numId="8">
    <w:abstractNumId w:val="17"/>
  </w:num>
  <w:num w:numId="9">
    <w:abstractNumId w:val="14"/>
  </w:num>
  <w:num w:numId="10">
    <w:abstractNumId w:val="2"/>
  </w:num>
  <w:num w:numId="11">
    <w:abstractNumId w:val="29"/>
  </w:num>
  <w:num w:numId="12">
    <w:abstractNumId w:val="4"/>
  </w:num>
  <w:num w:numId="13">
    <w:abstractNumId w:val="10"/>
  </w:num>
  <w:num w:numId="14">
    <w:abstractNumId w:val="40"/>
  </w:num>
  <w:num w:numId="15">
    <w:abstractNumId w:val="22"/>
  </w:num>
  <w:num w:numId="16">
    <w:abstractNumId w:val="26"/>
  </w:num>
  <w:num w:numId="17">
    <w:abstractNumId w:val="18"/>
  </w:num>
  <w:num w:numId="18">
    <w:abstractNumId w:val="1"/>
  </w:num>
  <w:num w:numId="19">
    <w:abstractNumId w:val="22"/>
  </w:num>
  <w:num w:numId="20">
    <w:abstractNumId w:val="27"/>
  </w:num>
  <w:num w:numId="21">
    <w:abstractNumId w:val="39"/>
  </w:num>
  <w:num w:numId="22">
    <w:abstractNumId w:val="3"/>
  </w:num>
  <w:num w:numId="23">
    <w:abstractNumId w:val="30"/>
  </w:num>
  <w:num w:numId="24">
    <w:abstractNumId w:val="20"/>
  </w:num>
  <w:num w:numId="25">
    <w:abstractNumId w:val="8"/>
  </w:num>
  <w:num w:numId="26">
    <w:abstractNumId w:val="33"/>
  </w:num>
  <w:num w:numId="27">
    <w:abstractNumId w:val="16"/>
  </w:num>
  <w:num w:numId="28">
    <w:abstractNumId w:val="25"/>
  </w:num>
  <w:num w:numId="29">
    <w:abstractNumId w:val="19"/>
  </w:num>
  <w:num w:numId="30">
    <w:abstractNumId w:val="36"/>
  </w:num>
  <w:num w:numId="31">
    <w:abstractNumId w:val="21"/>
  </w:num>
  <w:num w:numId="32">
    <w:abstractNumId w:val="12"/>
  </w:num>
  <w:num w:numId="33">
    <w:abstractNumId w:val="28"/>
  </w:num>
  <w:num w:numId="34">
    <w:abstractNumId w:val="35"/>
  </w:num>
  <w:num w:numId="35">
    <w:abstractNumId w:val="7"/>
  </w:num>
  <w:num w:numId="36">
    <w:abstractNumId w:val="0"/>
  </w:num>
  <w:num w:numId="37">
    <w:abstractNumId w:val="13"/>
  </w:num>
  <w:num w:numId="38">
    <w:abstractNumId w:val="38"/>
  </w:num>
  <w:num w:numId="39">
    <w:abstractNumId w:val="32"/>
  </w:num>
  <w:num w:numId="40">
    <w:abstractNumId w:val="31"/>
  </w:num>
  <w:num w:numId="41">
    <w:abstractNumId w:val="24"/>
  </w:num>
  <w:num w:numId="42">
    <w:abstractNumId w:val="9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EFA"/>
    <w:rsid w:val="000029F1"/>
    <w:rsid w:val="0001223C"/>
    <w:rsid w:val="00027B9C"/>
    <w:rsid w:val="000316A4"/>
    <w:rsid w:val="00034B7A"/>
    <w:rsid w:val="00035300"/>
    <w:rsid w:val="0004279F"/>
    <w:rsid w:val="000445BC"/>
    <w:rsid w:val="0005235B"/>
    <w:rsid w:val="00055D42"/>
    <w:rsid w:val="000572DA"/>
    <w:rsid w:val="00060A62"/>
    <w:rsid w:val="00063EF4"/>
    <w:rsid w:val="00067249"/>
    <w:rsid w:val="0008149D"/>
    <w:rsid w:val="00083FE2"/>
    <w:rsid w:val="0008668C"/>
    <w:rsid w:val="00096488"/>
    <w:rsid w:val="000A05B9"/>
    <w:rsid w:val="000A3D15"/>
    <w:rsid w:val="000B283A"/>
    <w:rsid w:val="000B2DFA"/>
    <w:rsid w:val="000C5EF9"/>
    <w:rsid w:val="000C5F28"/>
    <w:rsid w:val="000C78FF"/>
    <w:rsid w:val="000D7C97"/>
    <w:rsid w:val="000E6CF3"/>
    <w:rsid w:val="000E7551"/>
    <w:rsid w:val="000F2CC4"/>
    <w:rsid w:val="000F317F"/>
    <w:rsid w:val="000F38CC"/>
    <w:rsid w:val="000F4977"/>
    <w:rsid w:val="000F7068"/>
    <w:rsid w:val="00101A73"/>
    <w:rsid w:val="0011306D"/>
    <w:rsid w:val="00122B1F"/>
    <w:rsid w:val="0012356A"/>
    <w:rsid w:val="0013178B"/>
    <w:rsid w:val="00131DC9"/>
    <w:rsid w:val="00132FBC"/>
    <w:rsid w:val="00135181"/>
    <w:rsid w:val="00137E68"/>
    <w:rsid w:val="00137FD1"/>
    <w:rsid w:val="001446D6"/>
    <w:rsid w:val="00147624"/>
    <w:rsid w:val="00167A50"/>
    <w:rsid w:val="00174520"/>
    <w:rsid w:val="00175E7E"/>
    <w:rsid w:val="00192A3C"/>
    <w:rsid w:val="00193291"/>
    <w:rsid w:val="001933CB"/>
    <w:rsid w:val="001A5931"/>
    <w:rsid w:val="001A6E12"/>
    <w:rsid w:val="001B33CD"/>
    <w:rsid w:val="001B6AD0"/>
    <w:rsid w:val="001C0152"/>
    <w:rsid w:val="001C0484"/>
    <w:rsid w:val="001C1098"/>
    <w:rsid w:val="001C11C1"/>
    <w:rsid w:val="001C6F47"/>
    <w:rsid w:val="001D40B2"/>
    <w:rsid w:val="001E08EB"/>
    <w:rsid w:val="001E1D11"/>
    <w:rsid w:val="001E6054"/>
    <w:rsid w:val="001E6ADC"/>
    <w:rsid w:val="001F5202"/>
    <w:rsid w:val="001F61F4"/>
    <w:rsid w:val="001F6A67"/>
    <w:rsid w:val="0020485F"/>
    <w:rsid w:val="00204BF2"/>
    <w:rsid w:val="00215D43"/>
    <w:rsid w:val="0022399B"/>
    <w:rsid w:val="00227DCE"/>
    <w:rsid w:val="00234E64"/>
    <w:rsid w:val="00235C21"/>
    <w:rsid w:val="00237344"/>
    <w:rsid w:val="00240B69"/>
    <w:rsid w:val="002514B8"/>
    <w:rsid w:val="00255347"/>
    <w:rsid w:val="00256770"/>
    <w:rsid w:val="0025785B"/>
    <w:rsid w:val="0026121C"/>
    <w:rsid w:val="00261B10"/>
    <w:rsid w:val="00263924"/>
    <w:rsid w:val="002656AE"/>
    <w:rsid w:val="0026682D"/>
    <w:rsid w:val="00272344"/>
    <w:rsid w:val="00276292"/>
    <w:rsid w:val="0027683B"/>
    <w:rsid w:val="0029009D"/>
    <w:rsid w:val="00292C56"/>
    <w:rsid w:val="00295B57"/>
    <w:rsid w:val="002A7799"/>
    <w:rsid w:val="002B0F47"/>
    <w:rsid w:val="002B16EB"/>
    <w:rsid w:val="002B312A"/>
    <w:rsid w:val="002C01E0"/>
    <w:rsid w:val="002C06AB"/>
    <w:rsid w:val="002C51C8"/>
    <w:rsid w:val="002C7EED"/>
    <w:rsid w:val="002D32F2"/>
    <w:rsid w:val="002E26D5"/>
    <w:rsid w:val="002F13ED"/>
    <w:rsid w:val="002F5338"/>
    <w:rsid w:val="00301204"/>
    <w:rsid w:val="00303B64"/>
    <w:rsid w:val="0030761E"/>
    <w:rsid w:val="003109F1"/>
    <w:rsid w:val="0031192E"/>
    <w:rsid w:val="00312A1B"/>
    <w:rsid w:val="00315E8D"/>
    <w:rsid w:val="003250DB"/>
    <w:rsid w:val="00334673"/>
    <w:rsid w:val="003363DC"/>
    <w:rsid w:val="0035110F"/>
    <w:rsid w:val="003555BA"/>
    <w:rsid w:val="00372CBE"/>
    <w:rsid w:val="003746BA"/>
    <w:rsid w:val="00381033"/>
    <w:rsid w:val="003838FF"/>
    <w:rsid w:val="00395714"/>
    <w:rsid w:val="003A1563"/>
    <w:rsid w:val="003A18F7"/>
    <w:rsid w:val="003B691A"/>
    <w:rsid w:val="003B7D11"/>
    <w:rsid w:val="003C0BFE"/>
    <w:rsid w:val="003C382C"/>
    <w:rsid w:val="003C58AC"/>
    <w:rsid w:val="003C6ECF"/>
    <w:rsid w:val="003C7580"/>
    <w:rsid w:val="003C761D"/>
    <w:rsid w:val="003D00A0"/>
    <w:rsid w:val="003D39CF"/>
    <w:rsid w:val="003D539C"/>
    <w:rsid w:val="003E069D"/>
    <w:rsid w:val="003E15E9"/>
    <w:rsid w:val="003E6DC8"/>
    <w:rsid w:val="003F133B"/>
    <w:rsid w:val="003F2C7B"/>
    <w:rsid w:val="003F3A4E"/>
    <w:rsid w:val="003F507A"/>
    <w:rsid w:val="00400D0A"/>
    <w:rsid w:val="00403B55"/>
    <w:rsid w:val="004219A8"/>
    <w:rsid w:val="004240BE"/>
    <w:rsid w:val="00430068"/>
    <w:rsid w:val="004304EF"/>
    <w:rsid w:val="004305C8"/>
    <w:rsid w:val="004318AB"/>
    <w:rsid w:val="00431F29"/>
    <w:rsid w:val="004325F3"/>
    <w:rsid w:val="00432C98"/>
    <w:rsid w:val="00434E34"/>
    <w:rsid w:val="00452BB3"/>
    <w:rsid w:val="0045326C"/>
    <w:rsid w:val="00453CD8"/>
    <w:rsid w:val="0046564A"/>
    <w:rsid w:val="00465D0A"/>
    <w:rsid w:val="00471F28"/>
    <w:rsid w:val="00471F54"/>
    <w:rsid w:val="004724BA"/>
    <w:rsid w:val="0047517E"/>
    <w:rsid w:val="00487F7E"/>
    <w:rsid w:val="004944AC"/>
    <w:rsid w:val="004A2DF2"/>
    <w:rsid w:val="004B0248"/>
    <w:rsid w:val="004B106E"/>
    <w:rsid w:val="004B3EFD"/>
    <w:rsid w:val="004B4932"/>
    <w:rsid w:val="004D24E7"/>
    <w:rsid w:val="004D47A5"/>
    <w:rsid w:val="004E4F0B"/>
    <w:rsid w:val="004F18C8"/>
    <w:rsid w:val="004F5384"/>
    <w:rsid w:val="004F673F"/>
    <w:rsid w:val="0050368C"/>
    <w:rsid w:val="005104A3"/>
    <w:rsid w:val="00514888"/>
    <w:rsid w:val="00523D64"/>
    <w:rsid w:val="00524D16"/>
    <w:rsid w:val="0053057C"/>
    <w:rsid w:val="00533AE5"/>
    <w:rsid w:val="00534DD5"/>
    <w:rsid w:val="00535ECF"/>
    <w:rsid w:val="00537EFA"/>
    <w:rsid w:val="00541910"/>
    <w:rsid w:val="00543115"/>
    <w:rsid w:val="0054477A"/>
    <w:rsid w:val="005520F2"/>
    <w:rsid w:val="00555232"/>
    <w:rsid w:val="00556A3D"/>
    <w:rsid w:val="00556DE8"/>
    <w:rsid w:val="00566121"/>
    <w:rsid w:val="00577C2C"/>
    <w:rsid w:val="00580796"/>
    <w:rsid w:val="005842FE"/>
    <w:rsid w:val="0059222F"/>
    <w:rsid w:val="00597F83"/>
    <w:rsid w:val="005A6402"/>
    <w:rsid w:val="005B1BE5"/>
    <w:rsid w:val="005B3D96"/>
    <w:rsid w:val="005B4453"/>
    <w:rsid w:val="005B7FA5"/>
    <w:rsid w:val="005C2720"/>
    <w:rsid w:val="005C5D82"/>
    <w:rsid w:val="005C5E70"/>
    <w:rsid w:val="005D12BB"/>
    <w:rsid w:val="005D3FF4"/>
    <w:rsid w:val="005D65AE"/>
    <w:rsid w:val="005E3791"/>
    <w:rsid w:val="005E3C33"/>
    <w:rsid w:val="005F3ACE"/>
    <w:rsid w:val="005F511F"/>
    <w:rsid w:val="00607420"/>
    <w:rsid w:val="00607922"/>
    <w:rsid w:val="00607C0A"/>
    <w:rsid w:val="00613503"/>
    <w:rsid w:val="006224EF"/>
    <w:rsid w:val="00622700"/>
    <w:rsid w:val="00623E1E"/>
    <w:rsid w:val="006316FA"/>
    <w:rsid w:val="00632D18"/>
    <w:rsid w:val="006343B8"/>
    <w:rsid w:val="0063536B"/>
    <w:rsid w:val="006358FE"/>
    <w:rsid w:val="006442E9"/>
    <w:rsid w:val="00651ABA"/>
    <w:rsid w:val="006554A9"/>
    <w:rsid w:val="00672B0A"/>
    <w:rsid w:val="0068079B"/>
    <w:rsid w:val="00682326"/>
    <w:rsid w:val="00684DF4"/>
    <w:rsid w:val="00685CAC"/>
    <w:rsid w:val="00685EFE"/>
    <w:rsid w:val="00692EFA"/>
    <w:rsid w:val="00697954"/>
    <w:rsid w:val="006A4CC6"/>
    <w:rsid w:val="006A4FD9"/>
    <w:rsid w:val="006B0DBE"/>
    <w:rsid w:val="006B62B7"/>
    <w:rsid w:val="006C0D2E"/>
    <w:rsid w:val="006C0DA1"/>
    <w:rsid w:val="006C2F95"/>
    <w:rsid w:val="006E0CE0"/>
    <w:rsid w:val="006E73F8"/>
    <w:rsid w:val="006E74AF"/>
    <w:rsid w:val="00700A52"/>
    <w:rsid w:val="00707A56"/>
    <w:rsid w:val="00710157"/>
    <w:rsid w:val="00711208"/>
    <w:rsid w:val="00711BDA"/>
    <w:rsid w:val="00713A87"/>
    <w:rsid w:val="00720696"/>
    <w:rsid w:val="00744421"/>
    <w:rsid w:val="0075185E"/>
    <w:rsid w:val="007564FC"/>
    <w:rsid w:val="00756AC2"/>
    <w:rsid w:val="00757CFD"/>
    <w:rsid w:val="007828DF"/>
    <w:rsid w:val="00783A6A"/>
    <w:rsid w:val="00790851"/>
    <w:rsid w:val="00792A20"/>
    <w:rsid w:val="007A28AB"/>
    <w:rsid w:val="007A3B94"/>
    <w:rsid w:val="007A7990"/>
    <w:rsid w:val="007B1FC6"/>
    <w:rsid w:val="007B3E96"/>
    <w:rsid w:val="007B4479"/>
    <w:rsid w:val="007C6A75"/>
    <w:rsid w:val="007D44DD"/>
    <w:rsid w:val="007D4D3A"/>
    <w:rsid w:val="007E2CBC"/>
    <w:rsid w:val="007F0A9A"/>
    <w:rsid w:val="007F2EFF"/>
    <w:rsid w:val="0080734A"/>
    <w:rsid w:val="00812FB9"/>
    <w:rsid w:val="0081387F"/>
    <w:rsid w:val="008153C5"/>
    <w:rsid w:val="00825728"/>
    <w:rsid w:val="00826889"/>
    <w:rsid w:val="00827BE4"/>
    <w:rsid w:val="00832BD8"/>
    <w:rsid w:val="00833413"/>
    <w:rsid w:val="008464A2"/>
    <w:rsid w:val="00847627"/>
    <w:rsid w:val="008516C8"/>
    <w:rsid w:val="008654FA"/>
    <w:rsid w:val="00880D75"/>
    <w:rsid w:val="00882220"/>
    <w:rsid w:val="00883784"/>
    <w:rsid w:val="00883E7C"/>
    <w:rsid w:val="00885AED"/>
    <w:rsid w:val="008A3B65"/>
    <w:rsid w:val="008B2E74"/>
    <w:rsid w:val="008C015F"/>
    <w:rsid w:val="008C5F3F"/>
    <w:rsid w:val="008D349C"/>
    <w:rsid w:val="008D5D63"/>
    <w:rsid w:val="008F1F4A"/>
    <w:rsid w:val="008F3E89"/>
    <w:rsid w:val="009038FE"/>
    <w:rsid w:val="009068BA"/>
    <w:rsid w:val="00907790"/>
    <w:rsid w:val="009109D2"/>
    <w:rsid w:val="00934703"/>
    <w:rsid w:val="00935782"/>
    <w:rsid w:val="009417C9"/>
    <w:rsid w:val="00954945"/>
    <w:rsid w:val="0096558E"/>
    <w:rsid w:val="00973B64"/>
    <w:rsid w:val="009777BA"/>
    <w:rsid w:val="0098658B"/>
    <w:rsid w:val="00994EAD"/>
    <w:rsid w:val="00997888"/>
    <w:rsid w:val="009B1CC3"/>
    <w:rsid w:val="009B70F1"/>
    <w:rsid w:val="009C0C76"/>
    <w:rsid w:val="009C7265"/>
    <w:rsid w:val="009D0E45"/>
    <w:rsid w:val="009D16F9"/>
    <w:rsid w:val="009D450F"/>
    <w:rsid w:val="009D4D3D"/>
    <w:rsid w:val="009E7F28"/>
    <w:rsid w:val="009F5512"/>
    <w:rsid w:val="00A008D0"/>
    <w:rsid w:val="00A03B0E"/>
    <w:rsid w:val="00A03D1E"/>
    <w:rsid w:val="00A067EB"/>
    <w:rsid w:val="00A1347B"/>
    <w:rsid w:val="00A148F0"/>
    <w:rsid w:val="00A1490F"/>
    <w:rsid w:val="00A17D5C"/>
    <w:rsid w:val="00A20297"/>
    <w:rsid w:val="00A2215D"/>
    <w:rsid w:val="00A24D29"/>
    <w:rsid w:val="00A267DB"/>
    <w:rsid w:val="00A351CE"/>
    <w:rsid w:val="00A3668B"/>
    <w:rsid w:val="00A3786F"/>
    <w:rsid w:val="00A37EF9"/>
    <w:rsid w:val="00A42A50"/>
    <w:rsid w:val="00A54CB9"/>
    <w:rsid w:val="00A575CF"/>
    <w:rsid w:val="00A65DA8"/>
    <w:rsid w:val="00A72350"/>
    <w:rsid w:val="00A74445"/>
    <w:rsid w:val="00A87BD1"/>
    <w:rsid w:val="00A916FE"/>
    <w:rsid w:val="00A93855"/>
    <w:rsid w:val="00A952ED"/>
    <w:rsid w:val="00A958FA"/>
    <w:rsid w:val="00A95979"/>
    <w:rsid w:val="00A97E78"/>
    <w:rsid w:val="00AA1038"/>
    <w:rsid w:val="00AA1946"/>
    <w:rsid w:val="00AA1AAC"/>
    <w:rsid w:val="00AA69A8"/>
    <w:rsid w:val="00AB42C6"/>
    <w:rsid w:val="00AB7727"/>
    <w:rsid w:val="00AC633C"/>
    <w:rsid w:val="00AC76F6"/>
    <w:rsid w:val="00AD0D63"/>
    <w:rsid w:val="00AE1EF6"/>
    <w:rsid w:val="00AE7E0F"/>
    <w:rsid w:val="00AF5589"/>
    <w:rsid w:val="00B00B0B"/>
    <w:rsid w:val="00B03656"/>
    <w:rsid w:val="00B06003"/>
    <w:rsid w:val="00B14A77"/>
    <w:rsid w:val="00B3412B"/>
    <w:rsid w:val="00B36B92"/>
    <w:rsid w:val="00B37A53"/>
    <w:rsid w:val="00B450BA"/>
    <w:rsid w:val="00B45993"/>
    <w:rsid w:val="00B620CF"/>
    <w:rsid w:val="00B627FD"/>
    <w:rsid w:val="00B633D1"/>
    <w:rsid w:val="00B66F81"/>
    <w:rsid w:val="00B70D69"/>
    <w:rsid w:val="00B71458"/>
    <w:rsid w:val="00B86290"/>
    <w:rsid w:val="00B865F5"/>
    <w:rsid w:val="00B950A4"/>
    <w:rsid w:val="00B97EFA"/>
    <w:rsid w:val="00BA280C"/>
    <w:rsid w:val="00BA461B"/>
    <w:rsid w:val="00BA5500"/>
    <w:rsid w:val="00BA63EA"/>
    <w:rsid w:val="00BB314D"/>
    <w:rsid w:val="00BC6147"/>
    <w:rsid w:val="00BD19B7"/>
    <w:rsid w:val="00BD274D"/>
    <w:rsid w:val="00BD6B41"/>
    <w:rsid w:val="00BD75A4"/>
    <w:rsid w:val="00BD7ACF"/>
    <w:rsid w:val="00BE0526"/>
    <w:rsid w:val="00BE7D60"/>
    <w:rsid w:val="00BF0B48"/>
    <w:rsid w:val="00BF2064"/>
    <w:rsid w:val="00C00850"/>
    <w:rsid w:val="00C05668"/>
    <w:rsid w:val="00C106FF"/>
    <w:rsid w:val="00C13F48"/>
    <w:rsid w:val="00C15C74"/>
    <w:rsid w:val="00C166BC"/>
    <w:rsid w:val="00C22681"/>
    <w:rsid w:val="00C23E80"/>
    <w:rsid w:val="00C37CAE"/>
    <w:rsid w:val="00C42C3E"/>
    <w:rsid w:val="00C438ED"/>
    <w:rsid w:val="00C45275"/>
    <w:rsid w:val="00C52393"/>
    <w:rsid w:val="00C67127"/>
    <w:rsid w:val="00C72CA7"/>
    <w:rsid w:val="00C73541"/>
    <w:rsid w:val="00C74482"/>
    <w:rsid w:val="00C74803"/>
    <w:rsid w:val="00C81895"/>
    <w:rsid w:val="00C91C7B"/>
    <w:rsid w:val="00C97D03"/>
    <w:rsid w:val="00CA19C1"/>
    <w:rsid w:val="00CA549B"/>
    <w:rsid w:val="00CA6E5B"/>
    <w:rsid w:val="00CB4288"/>
    <w:rsid w:val="00CB47B4"/>
    <w:rsid w:val="00CB484E"/>
    <w:rsid w:val="00CC18A2"/>
    <w:rsid w:val="00CC1DD6"/>
    <w:rsid w:val="00CD0890"/>
    <w:rsid w:val="00CD2201"/>
    <w:rsid w:val="00CD2D67"/>
    <w:rsid w:val="00CD54BC"/>
    <w:rsid w:val="00CD5ABC"/>
    <w:rsid w:val="00CD650D"/>
    <w:rsid w:val="00CE7ACD"/>
    <w:rsid w:val="00CF34F7"/>
    <w:rsid w:val="00CF3BD0"/>
    <w:rsid w:val="00CF3FA0"/>
    <w:rsid w:val="00D039E1"/>
    <w:rsid w:val="00D1782C"/>
    <w:rsid w:val="00D241CD"/>
    <w:rsid w:val="00D24FAF"/>
    <w:rsid w:val="00D27FC7"/>
    <w:rsid w:val="00D50219"/>
    <w:rsid w:val="00D53202"/>
    <w:rsid w:val="00D5514C"/>
    <w:rsid w:val="00D560F8"/>
    <w:rsid w:val="00D642AB"/>
    <w:rsid w:val="00D64839"/>
    <w:rsid w:val="00D66785"/>
    <w:rsid w:val="00D82EA9"/>
    <w:rsid w:val="00D8462A"/>
    <w:rsid w:val="00D92222"/>
    <w:rsid w:val="00DA1F2B"/>
    <w:rsid w:val="00DA725E"/>
    <w:rsid w:val="00DB0EE3"/>
    <w:rsid w:val="00DB3810"/>
    <w:rsid w:val="00DC06F8"/>
    <w:rsid w:val="00DC19BF"/>
    <w:rsid w:val="00DC4BEE"/>
    <w:rsid w:val="00DC6A75"/>
    <w:rsid w:val="00DD5149"/>
    <w:rsid w:val="00DD537C"/>
    <w:rsid w:val="00DD5DC0"/>
    <w:rsid w:val="00DD5E4F"/>
    <w:rsid w:val="00DE39E2"/>
    <w:rsid w:val="00DF1FDD"/>
    <w:rsid w:val="00DF60A4"/>
    <w:rsid w:val="00DF63E6"/>
    <w:rsid w:val="00DF79F9"/>
    <w:rsid w:val="00E024EE"/>
    <w:rsid w:val="00E12B09"/>
    <w:rsid w:val="00E17B9C"/>
    <w:rsid w:val="00E20F71"/>
    <w:rsid w:val="00E235CC"/>
    <w:rsid w:val="00E37305"/>
    <w:rsid w:val="00E43C7B"/>
    <w:rsid w:val="00E44807"/>
    <w:rsid w:val="00E479BA"/>
    <w:rsid w:val="00E479BD"/>
    <w:rsid w:val="00E50F3D"/>
    <w:rsid w:val="00E65C5F"/>
    <w:rsid w:val="00E712B3"/>
    <w:rsid w:val="00E7321C"/>
    <w:rsid w:val="00E75569"/>
    <w:rsid w:val="00E8666D"/>
    <w:rsid w:val="00E87E5A"/>
    <w:rsid w:val="00E95E32"/>
    <w:rsid w:val="00EA708D"/>
    <w:rsid w:val="00EB3552"/>
    <w:rsid w:val="00EB3BE9"/>
    <w:rsid w:val="00EB4D2E"/>
    <w:rsid w:val="00EC192C"/>
    <w:rsid w:val="00EC3761"/>
    <w:rsid w:val="00EC5C81"/>
    <w:rsid w:val="00EE0B4E"/>
    <w:rsid w:val="00EE439C"/>
    <w:rsid w:val="00EE6BD0"/>
    <w:rsid w:val="00EF64A8"/>
    <w:rsid w:val="00F05404"/>
    <w:rsid w:val="00F057A9"/>
    <w:rsid w:val="00F07B90"/>
    <w:rsid w:val="00F10065"/>
    <w:rsid w:val="00F121FF"/>
    <w:rsid w:val="00F15019"/>
    <w:rsid w:val="00F20439"/>
    <w:rsid w:val="00F20F77"/>
    <w:rsid w:val="00F368BA"/>
    <w:rsid w:val="00F4010D"/>
    <w:rsid w:val="00F45369"/>
    <w:rsid w:val="00F5110D"/>
    <w:rsid w:val="00F55E8D"/>
    <w:rsid w:val="00F626A6"/>
    <w:rsid w:val="00F63B30"/>
    <w:rsid w:val="00F65232"/>
    <w:rsid w:val="00F6527F"/>
    <w:rsid w:val="00F73418"/>
    <w:rsid w:val="00F7533A"/>
    <w:rsid w:val="00F7563F"/>
    <w:rsid w:val="00F76AF5"/>
    <w:rsid w:val="00F80BBC"/>
    <w:rsid w:val="00F80F9A"/>
    <w:rsid w:val="00F83023"/>
    <w:rsid w:val="00F84B68"/>
    <w:rsid w:val="00F91797"/>
    <w:rsid w:val="00F92313"/>
    <w:rsid w:val="00F92DEF"/>
    <w:rsid w:val="00FA5E3A"/>
    <w:rsid w:val="00FA7EAB"/>
    <w:rsid w:val="00FB0A46"/>
    <w:rsid w:val="00FB3659"/>
    <w:rsid w:val="00FC0764"/>
    <w:rsid w:val="00FC103B"/>
    <w:rsid w:val="00FC1621"/>
    <w:rsid w:val="00FC2152"/>
    <w:rsid w:val="00FC614F"/>
    <w:rsid w:val="00FD1589"/>
    <w:rsid w:val="00FD3AA1"/>
    <w:rsid w:val="00FD4D42"/>
    <w:rsid w:val="00FD5478"/>
    <w:rsid w:val="00FE41B1"/>
    <w:rsid w:val="00FE57E5"/>
    <w:rsid w:val="00FF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1661A8"/>
  <w15:docId w15:val="{CDBA13AC-DEF9-42C8-8EB5-2EBC696ED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FB9"/>
    <w:pPr>
      <w:ind w:firstLine="425"/>
      <w:jc w:val="both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6B0DBE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18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A66AC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32FB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132FBC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E39E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9E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E39E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39E2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790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A95979"/>
    <w:pPr>
      <w:spacing w:after="0" w:line="276" w:lineRule="auto"/>
      <w:ind w:left="720"/>
      <w:contextualSpacing/>
    </w:pPr>
  </w:style>
  <w:style w:type="paragraph" w:customStyle="1" w:styleId="tt">
    <w:name w:val="tt"/>
    <w:basedOn w:val="Normal"/>
    <w:rsid w:val="00607420"/>
    <w:pPr>
      <w:spacing w:after="0" w:line="240" w:lineRule="auto"/>
      <w:ind w:firstLine="0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F0A9A"/>
    <w:pPr>
      <w:spacing w:after="0" w:line="240" w:lineRule="auto"/>
      <w:ind w:firstLine="567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6B0DB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B0DB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B0D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0D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0DB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0D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0DBE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DBE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5F511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C6F4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6F47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C6F47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256770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74C80" w:themeColor="accent1" w:themeShade="BF"/>
      <w:kern w:val="0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256770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256770"/>
    <w:rPr>
      <w:i/>
      <w:iCs/>
      <w:color w:val="4A66AC" w:themeColor="accent1"/>
    </w:rPr>
  </w:style>
  <w:style w:type="character" w:styleId="LineNumber">
    <w:name w:val="line number"/>
    <w:basedOn w:val="DefaultParagraphFont"/>
    <w:uiPriority w:val="99"/>
    <w:semiHidden/>
    <w:unhideWhenUsed/>
    <w:rsid w:val="006A4CC6"/>
  </w:style>
  <w:style w:type="character" w:customStyle="1" w:styleId="Heading2Char">
    <w:name w:val="Heading 2 Char"/>
    <w:basedOn w:val="DefaultParagraphFont"/>
    <w:link w:val="Heading2"/>
    <w:uiPriority w:val="9"/>
    <w:semiHidden/>
    <w:rsid w:val="003A18F7"/>
    <w:rPr>
      <w:rFonts w:asciiTheme="majorHAnsi" w:eastAsiaTheme="majorEastAsia" w:hAnsiTheme="majorHAnsi" w:cstheme="majorBidi"/>
      <w:b/>
      <w:bCs/>
      <w:color w:val="4A66AC" w:themeColor="accent1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96558E"/>
    <w:rPr>
      <w:color w:val="3EBBF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AA6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214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9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0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09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08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85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6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.justice.md/index.php?action=view&amp;view=doc&amp;lang=1&amp;id=352596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ex.justice.md/viewdoc.php?action=view&amp;view=doc&amp;id=332450&amp;lang=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x.justice.md/index.php?action=view&amp;view=doc&amp;lang=1&amp;id=33679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lex.justice.md/index.php?action=view&amp;view=doc&amp;lang=1&amp;id=34772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x.justice.md/md/343581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плый синий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7DD5C-17AE-4767-89B3-E04C69DB9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1640</Words>
  <Characters>9515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 2007 rus ent:</Company>
  <LinksUpToDate>false</LinksUpToDate>
  <CharactersWithSpaces>11133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Valentina Fortuna</dc:creator>
  <cp:lastModifiedBy>Ceban Ada</cp:lastModifiedBy>
  <cp:revision>18</cp:revision>
  <cp:lastPrinted>2019-08-09T11:57:00Z</cp:lastPrinted>
  <dcterms:created xsi:type="dcterms:W3CDTF">2019-08-09T10:48:00Z</dcterms:created>
  <dcterms:modified xsi:type="dcterms:W3CDTF">2019-08-16T12:52:00Z</dcterms:modified>
</cp:coreProperties>
</file>