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BD" w:rsidRPr="002D1DC4" w:rsidRDefault="00D22FE7" w:rsidP="0051146B">
      <w:pPr>
        <w:spacing w:after="0" w:line="240" w:lineRule="auto"/>
        <w:jc w:val="center"/>
        <w:rPr>
          <w:rFonts w:ascii="Times New Roman" w:hAnsi="Times New Roman"/>
          <w:b/>
          <w:sz w:val="28"/>
          <w:szCs w:val="28"/>
        </w:rPr>
      </w:pPr>
      <w:r w:rsidRPr="002D1DC4">
        <w:rPr>
          <w:rFonts w:ascii="Times New Roman" w:hAnsi="Times New Roman"/>
          <w:b/>
          <w:sz w:val="28"/>
          <w:szCs w:val="28"/>
        </w:rPr>
        <w:t>Notă informativă</w:t>
      </w:r>
    </w:p>
    <w:p w:rsidR="005620D3" w:rsidRDefault="005620D3" w:rsidP="005620D3">
      <w:pPr>
        <w:spacing w:after="0" w:line="240" w:lineRule="auto"/>
        <w:jc w:val="center"/>
        <w:rPr>
          <w:rFonts w:ascii="Times New Roman" w:hAnsi="Times New Roman"/>
          <w:b/>
          <w:sz w:val="28"/>
          <w:szCs w:val="28"/>
        </w:rPr>
      </w:pPr>
      <w:r w:rsidRPr="002D1DC4">
        <w:rPr>
          <w:rFonts w:ascii="Times New Roman" w:hAnsi="Times New Roman"/>
          <w:b/>
          <w:sz w:val="28"/>
          <w:szCs w:val="28"/>
        </w:rPr>
        <w:t>la proiectul de Hotărîre a Guvernului „</w:t>
      </w:r>
      <w:r w:rsidR="00CB69C3">
        <w:rPr>
          <w:rFonts w:ascii="Times New Roman" w:hAnsi="Times New Roman"/>
          <w:b/>
          <w:sz w:val="28"/>
          <w:szCs w:val="28"/>
        </w:rPr>
        <w:t>Pentru modificarea</w:t>
      </w:r>
      <w:r>
        <w:rPr>
          <w:rFonts w:ascii="Times New Roman" w:hAnsi="Times New Roman"/>
          <w:b/>
          <w:sz w:val="28"/>
          <w:szCs w:val="28"/>
        </w:rPr>
        <w:t xml:space="preserve"> Hotărîrii Guvernului nr.</w:t>
      </w:r>
      <w:r w:rsidR="00F7154B">
        <w:rPr>
          <w:rFonts w:ascii="Times New Roman" w:hAnsi="Times New Roman"/>
          <w:b/>
          <w:sz w:val="28"/>
          <w:szCs w:val="28"/>
        </w:rPr>
        <w:t xml:space="preserve"> </w:t>
      </w:r>
      <w:r w:rsidR="00CB69C3">
        <w:rPr>
          <w:rFonts w:ascii="Times New Roman" w:hAnsi="Times New Roman"/>
          <w:b/>
          <w:sz w:val="28"/>
          <w:szCs w:val="28"/>
        </w:rPr>
        <w:t>1239/</w:t>
      </w:r>
      <w:r>
        <w:rPr>
          <w:rFonts w:ascii="Times New Roman" w:hAnsi="Times New Roman"/>
          <w:b/>
          <w:sz w:val="28"/>
          <w:szCs w:val="28"/>
        </w:rPr>
        <w:t>2018</w:t>
      </w:r>
      <w:r w:rsidR="00C61586">
        <w:rPr>
          <w:rFonts w:ascii="Times New Roman" w:hAnsi="Times New Roman"/>
          <w:b/>
          <w:sz w:val="28"/>
          <w:szCs w:val="28"/>
        </w:rPr>
        <w:t xml:space="preserve"> </w:t>
      </w:r>
      <w:r w:rsidR="00C61586" w:rsidRPr="00C61586">
        <w:rPr>
          <w:rFonts w:ascii="Times New Roman" w:hAnsi="Times New Roman"/>
          <w:b/>
          <w:sz w:val="28"/>
          <w:szCs w:val="28"/>
        </w:rPr>
        <w:t xml:space="preserve">pentru aprobarea componenței nominale a Comitetului de supraveghere a </w:t>
      </w:r>
      <w:r w:rsidR="009D10A0">
        <w:rPr>
          <w:rFonts w:ascii="Times New Roman" w:hAnsi="Times New Roman"/>
          <w:b/>
          <w:sz w:val="28"/>
          <w:szCs w:val="28"/>
        </w:rPr>
        <w:t>auditului</w:t>
      </w:r>
      <w:r w:rsidR="00F7154B" w:rsidRPr="00C61586">
        <w:rPr>
          <w:rFonts w:ascii="Times New Roman" w:hAnsi="Times New Roman"/>
          <w:b/>
          <w:sz w:val="28"/>
          <w:szCs w:val="28"/>
        </w:rPr>
        <w:t>”</w:t>
      </w:r>
    </w:p>
    <w:p w:rsidR="005620D3" w:rsidRPr="00260445" w:rsidRDefault="005620D3" w:rsidP="0051146B">
      <w:pPr>
        <w:spacing w:after="0" w:line="240" w:lineRule="auto"/>
        <w:jc w:val="center"/>
        <w:rPr>
          <w:rFonts w:ascii="Times New Roman" w:hAnsi="Times New Roman"/>
          <w:b/>
          <w:sz w:val="28"/>
          <w:szCs w:val="28"/>
        </w:rPr>
      </w:pPr>
    </w:p>
    <w:p w:rsidR="0051146B" w:rsidRPr="00260445" w:rsidRDefault="0051146B" w:rsidP="0051146B">
      <w:pPr>
        <w:spacing w:after="0" w:line="240" w:lineRule="auto"/>
        <w:jc w:val="center"/>
        <w:rPr>
          <w:rFonts w:ascii="Times New Roman" w:hAnsi="Times New Roman"/>
          <w:b/>
          <w:sz w:val="28"/>
          <w:szCs w:val="28"/>
        </w:rPr>
      </w:pPr>
    </w:p>
    <w:tbl>
      <w:tblPr>
        <w:tblStyle w:val="TableGrid"/>
        <w:tblW w:w="10206" w:type="dxa"/>
        <w:tblInd w:w="-459" w:type="dxa"/>
        <w:tblLook w:val="04A0" w:firstRow="1" w:lastRow="0" w:firstColumn="1" w:lastColumn="0" w:noHBand="0" w:noVBand="1"/>
      </w:tblPr>
      <w:tblGrid>
        <w:gridCol w:w="10206"/>
      </w:tblGrid>
      <w:tr w:rsidR="00F64C86" w:rsidRPr="00260445" w:rsidTr="00626E6D">
        <w:tc>
          <w:tcPr>
            <w:tcW w:w="10206" w:type="dxa"/>
          </w:tcPr>
          <w:p w:rsidR="00F64C86" w:rsidRPr="002D1DC4" w:rsidRDefault="000F3002" w:rsidP="000F3002">
            <w:pPr>
              <w:jc w:val="both"/>
              <w:rPr>
                <w:rFonts w:ascii="Times New Roman" w:hAnsi="Times New Roman"/>
                <w:b/>
                <w:sz w:val="28"/>
                <w:szCs w:val="28"/>
              </w:rPr>
            </w:pPr>
            <w:r w:rsidRPr="002D1DC4">
              <w:rPr>
                <w:rFonts w:ascii="Times New Roman" w:hAnsi="Times New Roman"/>
                <w:b/>
                <w:sz w:val="28"/>
                <w:szCs w:val="28"/>
              </w:rPr>
              <w:t>1. Denumirea autorului și, după caz, a participanților la elaborarea proiectului</w:t>
            </w:r>
          </w:p>
        </w:tc>
      </w:tr>
      <w:tr w:rsidR="00F64C86" w:rsidRPr="00260445" w:rsidTr="00626E6D">
        <w:tc>
          <w:tcPr>
            <w:tcW w:w="10206" w:type="dxa"/>
          </w:tcPr>
          <w:p w:rsidR="00F02A36" w:rsidRPr="002D1DC4" w:rsidRDefault="00CB69C3" w:rsidP="00B44656">
            <w:pPr>
              <w:pStyle w:val="1"/>
              <w:jc w:val="both"/>
              <w:rPr>
                <w:rFonts w:ascii="Times New Roman" w:hAnsi="Times New Roman"/>
                <w:sz w:val="28"/>
                <w:szCs w:val="28"/>
              </w:rPr>
            </w:pPr>
            <w:r>
              <w:rPr>
                <w:rFonts w:ascii="Times New Roman" w:hAnsi="Times New Roman"/>
                <w:sz w:val="28"/>
                <w:szCs w:val="28"/>
              </w:rPr>
              <w:t>Ministerul Fina</w:t>
            </w:r>
            <w:r>
              <w:rPr>
                <w:rFonts w:ascii="Times New Roman" w:hAnsi="Times New Roman"/>
                <w:sz w:val="28"/>
                <w:szCs w:val="28"/>
                <w:lang w:val="ro-RO"/>
              </w:rPr>
              <w:t xml:space="preserve">nțelor în comun cu </w:t>
            </w:r>
            <w:r w:rsidR="00B44656" w:rsidRPr="002D1DC4">
              <w:rPr>
                <w:rFonts w:ascii="Times New Roman" w:hAnsi="Times New Roman"/>
                <w:sz w:val="28"/>
                <w:szCs w:val="28"/>
              </w:rPr>
              <w:t>I.P</w:t>
            </w:r>
            <w:r w:rsidR="00B44656" w:rsidRPr="002D1DC4">
              <w:rPr>
                <w:rFonts w:ascii="Times New Roman" w:hAnsi="Times New Roman"/>
                <w:sz w:val="28"/>
                <w:szCs w:val="28"/>
                <w:lang w:val="ro-RO"/>
              </w:rPr>
              <w:t>. „Consiliul de supraveghere publică a auditului”</w:t>
            </w:r>
            <w:r w:rsidR="009968A8" w:rsidRPr="002D1DC4">
              <w:rPr>
                <w:rFonts w:ascii="Times New Roman" w:hAnsi="Times New Roman"/>
                <w:color w:val="000000" w:themeColor="text1"/>
                <w:sz w:val="28"/>
                <w:szCs w:val="28"/>
                <w:lang w:val="ro-RO"/>
              </w:rPr>
              <w:t>.</w:t>
            </w:r>
            <w:r w:rsidR="00900409" w:rsidRPr="002D1DC4">
              <w:rPr>
                <w:rFonts w:ascii="Times New Roman" w:hAnsi="Times New Roman"/>
                <w:sz w:val="28"/>
                <w:szCs w:val="28"/>
              </w:rPr>
              <w:t xml:space="preserve"> </w:t>
            </w:r>
          </w:p>
        </w:tc>
      </w:tr>
      <w:tr w:rsidR="00F64C86" w:rsidRPr="00260445" w:rsidTr="00626E6D">
        <w:tc>
          <w:tcPr>
            <w:tcW w:w="10206" w:type="dxa"/>
          </w:tcPr>
          <w:p w:rsidR="00F64C86" w:rsidRPr="00260445" w:rsidRDefault="005F5A04" w:rsidP="00EB3016">
            <w:pPr>
              <w:jc w:val="both"/>
              <w:rPr>
                <w:rFonts w:ascii="Times New Roman" w:hAnsi="Times New Roman"/>
                <w:b/>
                <w:sz w:val="28"/>
                <w:szCs w:val="28"/>
              </w:rPr>
            </w:pPr>
            <w:r w:rsidRPr="00260445">
              <w:rPr>
                <w:rFonts w:ascii="Times New Roman" w:hAnsi="Times New Roman"/>
                <w:b/>
                <w:sz w:val="28"/>
                <w:szCs w:val="28"/>
              </w:rPr>
              <w:t>2.</w:t>
            </w:r>
            <w:r w:rsidR="00246C0E">
              <w:rPr>
                <w:rFonts w:ascii="Times New Roman" w:hAnsi="Times New Roman"/>
                <w:b/>
                <w:sz w:val="28"/>
                <w:szCs w:val="28"/>
              </w:rPr>
              <w:t xml:space="preserve"> </w:t>
            </w:r>
            <w:r w:rsidR="00EB3016" w:rsidRPr="00260445">
              <w:rPr>
                <w:rFonts w:ascii="Times New Roman" w:hAnsi="Times New Roman"/>
                <w:b/>
                <w:sz w:val="28"/>
                <w:szCs w:val="28"/>
              </w:rPr>
              <w:t xml:space="preserve">Condițiile ce au impus elaborarea proiectului de act normativ și finalitățile urmărite </w:t>
            </w:r>
          </w:p>
        </w:tc>
      </w:tr>
      <w:tr w:rsidR="00F64C86" w:rsidRPr="0019281B" w:rsidTr="00BB6E65">
        <w:trPr>
          <w:trHeight w:val="268"/>
        </w:trPr>
        <w:tc>
          <w:tcPr>
            <w:tcW w:w="10206" w:type="dxa"/>
          </w:tcPr>
          <w:p w:rsidR="00C93F1F" w:rsidRPr="00EA271F" w:rsidRDefault="00F91C4E" w:rsidP="00C93F1F">
            <w:pPr>
              <w:jc w:val="both"/>
              <w:rPr>
                <w:rFonts w:ascii="Times New Roman" w:hAnsi="Times New Roman"/>
                <w:b/>
                <w:sz w:val="28"/>
                <w:szCs w:val="28"/>
              </w:rPr>
            </w:pPr>
            <w:r w:rsidRPr="00394B5D">
              <w:rPr>
                <w:sz w:val="28"/>
                <w:szCs w:val="28"/>
              </w:rPr>
              <w:t xml:space="preserve"> </w:t>
            </w:r>
            <w:r w:rsidR="007A6E7E" w:rsidRPr="00394B5D">
              <w:rPr>
                <w:sz w:val="28"/>
                <w:szCs w:val="28"/>
              </w:rPr>
              <w:t xml:space="preserve">  </w:t>
            </w:r>
            <w:r w:rsidRPr="00394B5D">
              <w:rPr>
                <w:sz w:val="28"/>
                <w:szCs w:val="28"/>
              </w:rPr>
              <w:t xml:space="preserve"> </w:t>
            </w:r>
            <w:r w:rsidR="00C93F1F">
              <w:rPr>
                <w:rFonts w:ascii="Times New Roman" w:hAnsi="Times New Roman" w:cs="Times New Roman"/>
                <w:sz w:val="28"/>
                <w:szCs w:val="28"/>
              </w:rPr>
              <w:t xml:space="preserve"> </w:t>
            </w:r>
            <w:r w:rsidR="00C93F1F" w:rsidRPr="00394B5D">
              <w:rPr>
                <w:rFonts w:ascii="Times New Roman" w:hAnsi="Times New Roman" w:cs="Times New Roman"/>
                <w:sz w:val="28"/>
                <w:szCs w:val="28"/>
              </w:rPr>
              <w:t>Necesitatea</w:t>
            </w:r>
            <w:r w:rsidR="00C93F1F" w:rsidRPr="002D1DC4">
              <w:rPr>
                <w:rFonts w:ascii="Times New Roman" w:hAnsi="Times New Roman" w:cs="Times New Roman"/>
                <w:sz w:val="28"/>
                <w:szCs w:val="28"/>
              </w:rPr>
              <w:t xml:space="preserve"> elaborării proiectului de Hotărîre a Guvernului </w:t>
            </w:r>
            <w:r w:rsidR="00C93F1F" w:rsidRPr="00394B5D">
              <w:rPr>
                <w:rFonts w:ascii="Times New Roman" w:hAnsi="Times New Roman" w:cs="Times New Roman"/>
                <w:sz w:val="28"/>
                <w:szCs w:val="28"/>
              </w:rPr>
              <w:t>„</w:t>
            </w:r>
            <w:r w:rsidR="00CB69C3">
              <w:rPr>
                <w:rFonts w:ascii="Times New Roman" w:hAnsi="Times New Roman" w:cs="Times New Roman"/>
                <w:sz w:val="28"/>
                <w:szCs w:val="28"/>
              </w:rPr>
              <w:t>Pentru modificarea</w:t>
            </w:r>
            <w:r w:rsidR="00C93F1F" w:rsidRPr="00EA271F">
              <w:rPr>
                <w:rFonts w:ascii="Times New Roman" w:hAnsi="Times New Roman"/>
                <w:sz w:val="28"/>
                <w:szCs w:val="28"/>
              </w:rPr>
              <w:t xml:space="preserve"> Hotărîrii Guvernului nr.</w:t>
            </w:r>
            <w:r w:rsidR="00F7154B">
              <w:rPr>
                <w:rFonts w:ascii="Times New Roman" w:hAnsi="Times New Roman"/>
                <w:sz w:val="28"/>
                <w:szCs w:val="28"/>
              </w:rPr>
              <w:t xml:space="preserve"> </w:t>
            </w:r>
            <w:r w:rsidR="00CB69C3">
              <w:rPr>
                <w:rFonts w:ascii="Times New Roman" w:hAnsi="Times New Roman"/>
                <w:sz w:val="28"/>
                <w:szCs w:val="28"/>
              </w:rPr>
              <w:t>1239/</w:t>
            </w:r>
            <w:r w:rsidR="00C93F1F" w:rsidRPr="00EA271F">
              <w:rPr>
                <w:rFonts w:ascii="Times New Roman" w:hAnsi="Times New Roman"/>
                <w:sz w:val="28"/>
                <w:szCs w:val="28"/>
              </w:rPr>
              <w:t>2018</w:t>
            </w:r>
            <w:r w:rsidR="002D388B">
              <w:rPr>
                <w:rFonts w:ascii="Times New Roman" w:hAnsi="Times New Roman"/>
                <w:sz w:val="28"/>
                <w:szCs w:val="28"/>
              </w:rPr>
              <w:t xml:space="preserve">, </w:t>
            </w:r>
            <w:r w:rsidR="002D388B" w:rsidRPr="002D388B">
              <w:rPr>
                <w:rFonts w:ascii="Times New Roman" w:hAnsi="Times New Roman"/>
                <w:sz w:val="28"/>
                <w:szCs w:val="28"/>
              </w:rPr>
              <w:t>pentru aprobarea componenței nominale a Comitetului de supraveghere a auditului</w:t>
            </w:r>
            <w:r w:rsidR="009D10A0">
              <w:rPr>
                <w:rFonts w:ascii="Times New Roman" w:hAnsi="Times New Roman"/>
                <w:sz w:val="28"/>
                <w:szCs w:val="28"/>
              </w:rPr>
              <w:t>”</w:t>
            </w:r>
            <w:bookmarkStart w:id="0" w:name="_GoBack"/>
            <w:bookmarkEnd w:id="0"/>
            <w:r w:rsidR="00C93F1F">
              <w:rPr>
                <w:rFonts w:ascii="Times New Roman" w:hAnsi="Times New Roman"/>
                <w:sz w:val="28"/>
                <w:szCs w:val="28"/>
              </w:rPr>
              <w:t xml:space="preserve"> </w:t>
            </w:r>
            <w:r w:rsidR="00C93F1F" w:rsidRPr="005941CC">
              <w:rPr>
                <w:rFonts w:ascii="Times New Roman" w:hAnsi="Times New Roman"/>
                <w:color w:val="FF0000"/>
                <w:sz w:val="28"/>
                <w:szCs w:val="28"/>
              </w:rPr>
              <w:t xml:space="preserve"> </w:t>
            </w:r>
            <w:r w:rsidR="00C93F1F" w:rsidRPr="002D1DC4">
              <w:rPr>
                <w:rFonts w:ascii="Times New Roman" w:hAnsi="Times New Roman" w:cs="Times New Roman"/>
                <w:sz w:val="28"/>
                <w:szCs w:val="28"/>
              </w:rPr>
              <w:t xml:space="preserve">este  generată de prevederile </w:t>
            </w:r>
            <w:r w:rsidR="007121B6">
              <w:rPr>
                <w:rFonts w:ascii="Times New Roman" w:hAnsi="Times New Roman" w:cs="Times New Roman"/>
                <w:sz w:val="28"/>
                <w:szCs w:val="28"/>
              </w:rPr>
              <w:t xml:space="preserve"> </w:t>
            </w:r>
            <w:r w:rsidR="00C93F1F" w:rsidRPr="002D1DC4">
              <w:rPr>
                <w:rFonts w:ascii="Times New Roman" w:hAnsi="Times New Roman" w:cs="Times New Roman"/>
                <w:sz w:val="28"/>
                <w:szCs w:val="28"/>
              </w:rPr>
              <w:t>art.</w:t>
            </w:r>
            <w:r w:rsidR="00C93F1F">
              <w:rPr>
                <w:rFonts w:ascii="Times New Roman" w:hAnsi="Times New Roman" w:cs="Times New Roman"/>
                <w:sz w:val="28"/>
                <w:szCs w:val="28"/>
              </w:rPr>
              <w:t xml:space="preserve"> 38</w:t>
            </w:r>
            <w:r w:rsidR="00C93F1F" w:rsidRPr="002D1DC4">
              <w:rPr>
                <w:rFonts w:ascii="Times New Roman" w:hAnsi="Times New Roman" w:cs="Times New Roman"/>
                <w:sz w:val="28"/>
                <w:szCs w:val="28"/>
              </w:rPr>
              <w:t xml:space="preserve"> alin. (</w:t>
            </w:r>
            <w:r w:rsidR="00C93F1F">
              <w:rPr>
                <w:rFonts w:ascii="Times New Roman" w:hAnsi="Times New Roman" w:cs="Times New Roman"/>
                <w:sz w:val="28"/>
                <w:szCs w:val="28"/>
              </w:rPr>
              <w:t>2</w:t>
            </w:r>
            <w:r w:rsidR="00C93F1F" w:rsidRPr="002D1DC4">
              <w:rPr>
                <w:rFonts w:ascii="Times New Roman" w:hAnsi="Times New Roman" w:cs="Times New Roman"/>
                <w:sz w:val="28"/>
                <w:szCs w:val="28"/>
              </w:rPr>
              <w:t>)</w:t>
            </w:r>
            <w:r w:rsidR="00C93F1F">
              <w:rPr>
                <w:rFonts w:ascii="Times New Roman" w:hAnsi="Times New Roman" w:cs="Times New Roman"/>
                <w:sz w:val="28"/>
                <w:szCs w:val="28"/>
              </w:rPr>
              <w:t xml:space="preserve">  </w:t>
            </w:r>
            <w:r w:rsidR="00C93F1F" w:rsidRPr="002D1DC4">
              <w:rPr>
                <w:rFonts w:ascii="Times New Roman" w:hAnsi="Times New Roman" w:cs="Times New Roman"/>
                <w:sz w:val="28"/>
                <w:szCs w:val="28"/>
              </w:rPr>
              <w:t xml:space="preserve"> din  Legea nr. 271 din 15 decembrie 2017 privind auditul situațiilor </w:t>
            </w:r>
            <w:r w:rsidR="00C93F1F" w:rsidRPr="00394B5D">
              <w:rPr>
                <w:rFonts w:ascii="Times New Roman" w:hAnsi="Times New Roman" w:cs="Times New Roman"/>
                <w:sz w:val="28"/>
                <w:szCs w:val="28"/>
              </w:rPr>
              <w:t>financiare (în continuare – Legea nr. 271/2017)</w:t>
            </w:r>
            <w:r w:rsidR="00C93F1F">
              <w:rPr>
                <w:rFonts w:ascii="Times New Roman" w:hAnsi="Times New Roman" w:cs="Times New Roman"/>
                <w:sz w:val="28"/>
                <w:szCs w:val="28"/>
              </w:rPr>
              <w:t>, precum și de prevederile</w:t>
            </w:r>
            <w:r w:rsidR="00CB69C3">
              <w:rPr>
                <w:rFonts w:ascii="Times New Roman" w:hAnsi="Times New Roman" w:cs="Times New Roman"/>
                <w:sz w:val="28"/>
                <w:szCs w:val="28"/>
              </w:rPr>
              <w:t xml:space="preserve"> pct.7 al</w:t>
            </w:r>
            <w:r w:rsidR="00C93F1F">
              <w:rPr>
                <w:rFonts w:ascii="Times New Roman" w:hAnsi="Times New Roman" w:cs="Times New Roman"/>
                <w:sz w:val="28"/>
                <w:szCs w:val="28"/>
              </w:rPr>
              <w:t xml:space="preserve"> Regulame</w:t>
            </w:r>
            <w:r w:rsidR="006D3977">
              <w:rPr>
                <w:rFonts w:ascii="Times New Roman" w:hAnsi="Times New Roman" w:cs="Times New Roman"/>
                <w:sz w:val="28"/>
                <w:szCs w:val="28"/>
              </w:rPr>
              <w:t>n</w:t>
            </w:r>
            <w:r w:rsidR="00C93F1F">
              <w:rPr>
                <w:rFonts w:ascii="Times New Roman" w:hAnsi="Times New Roman" w:cs="Times New Roman"/>
                <w:sz w:val="28"/>
                <w:szCs w:val="28"/>
              </w:rPr>
              <w:t>tului de activitate al Consiliului de supraveghere publică a auditului, aprobat prin Hotarîrea Guvernului  nr.</w:t>
            </w:r>
            <w:r w:rsidR="00F7154B">
              <w:rPr>
                <w:rFonts w:ascii="Times New Roman" w:hAnsi="Times New Roman" w:cs="Times New Roman"/>
                <w:sz w:val="28"/>
                <w:szCs w:val="28"/>
              </w:rPr>
              <w:t xml:space="preserve"> </w:t>
            </w:r>
            <w:r w:rsidR="00CB69C3">
              <w:rPr>
                <w:rFonts w:ascii="Times New Roman" w:hAnsi="Times New Roman" w:cs="Times New Roman"/>
                <w:sz w:val="28"/>
                <w:szCs w:val="28"/>
              </w:rPr>
              <w:t>807/</w:t>
            </w:r>
            <w:r w:rsidR="00C93F1F">
              <w:rPr>
                <w:rFonts w:ascii="Times New Roman" w:hAnsi="Times New Roman" w:cs="Times New Roman"/>
                <w:sz w:val="28"/>
                <w:szCs w:val="28"/>
              </w:rPr>
              <w:t>2018</w:t>
            </w:r>
            <w:r w:rsidR="00CB69C3">
              <w:rPr>
                <w:rFonts w:ascii="Times New Roman" w:hAnsi="Times New Roman" w:cs="Times New Roman"/>
                <w:sz w:val="28"/>
                <w:szCs w:val="28"/>
              </w:rPr>
              <w:t>. Astfel</w:t>
            </w:r>
            <w:r w:rsidR="00FB4E17">
              <w:rPr>
                <w:rFonts w:ascii="Times New Roman" w:hAnsi="Times New Roman" w:cs="Times New Roman"/>
                <w:sz w:val="28"/>
                <w:szCs w:val="28"/>
              </w:rPr>
              <w:t>,</w:t>
            </w:r>
            <w:r w:rsidR="00CB69C3">
              <w:rPr>
                <w:rFonts w:ascii="Times New Roman" w:hAnsi="Times New Roman" w:cs="Times New Roman"/>
                <w:sz w:val="28"/>
                <w:szCs w:val="28"/>
              </w:rPr>
              <w:t xml:space="preserve"> Comitetul</w:t>
            </w:r>
            <w:r w:rsidR="002A3872">
              <w:rPr>
                <w:rFonts w:ascii="Times New Roman" w:hAnsi="Times New Roman" w:cs="Times New Roman"/>
                <w:sz w:val="28"/>
                <w:szCs w:val="28"/>
              </w:rPr>
              <w:t xml:space="preserve"> </w:t>
            </w:r>
            <w:r w:rsidR="002A3872">
              <w:rPr>
                <w:rFonts w:ascii="Times New Roman" w:eastAsia="Times New Roman" w:hAnsi="Times New Roman" w:cs="Times New Roman"/>
                <w:sz w:val="28"/>
                <w:szCs w:val="28"/>
                <w:lang w:eastAsia="en-GB"/>
              </w:rPr>
              <w:t>de supraveghere a auditului</w:t>
            </w:r>
            <w:r w:rsidR="00CB69C3">
              <w:rPr>
                <w:rFonts w:ascii="Times New Roman" w:hAnsi="Times New Roman" w:cs="Times New Roman"/>
                <w:sz w:val="28"/>
                <w:szCs w:val="28"/>
              </w:rPr>
              <w:t xml:space="preserve"> este fo</w:t>
            </w:r>
            <w:r w:rsidR="002A3872">
              <w:rPr>
                <w:rFonts w:ascii="Times New Roman" w:hAnsi="Times New Roman" w:cs="Times New Roman"/>
                <w:sz w:val="28"/>
                <w:szCs w:val="28"/>
              </w:rPr>
              <w:t>rmat din 7 membri nepracticieni, care posedă cunoștințe în domeniul economic sau în cel juridic și are următoarea componență: 2 reprezentanți ai Ministerului Finanțelor, un reprezentant al Băncii Naționale a Moldovei, un reprezentant al Comisiei Naționale a Pieței Financiare, un reprezentant al mediului de afaceri și un reprezentant al mediului academic specializat în audit.</w:t>
            </w:r>
            <w:r w:rsidR="00CB69C3">
              <w:rPr>
                <w:rFonts w:ascii="Times New Roman" w:hAnsi="Times New Roman" w:cs="Times New Roman"/>
                <w:sz w:val="28"/>
                <w:szCs w:val="28"/>
              </w:rPr>
              <w:t xml:space="preserve"> </w:t>
            </w:r>
          </w:p>
          <w:p w:rsidR="003D672F" w:rsidRDefault="00C93F1F" w:rsidP="00516B69">
            <w:pPr>
              <w:ind w:firstLine="317"/>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 </w:t>
            </w:r>
            <w:r w:rsidRPr="002D1DC4">
              <w:rPr>
                <w:rFonts w:ascii="Times New Roman" w:eastAsia="Times New Roman" w:hAnsi="Times New Roman" w:cs="Times New Roman"/>
                <w:sz w:val="28"/>
                <w:szCs w:val="28"/>
                <w:lang w:eastAsia="en-GB"/>
              </w:rPr>
              <w:t xml:space="preserve">Obiectivul prezentului proiect constă </w:t>
            </w:r>
            <w:r w:rsidR="002A3872">
              <w:rPr>
                <w:rFonts w:ascii="Times New Roman" w:eastAsia="Times New Roman" w:hAnsi="Times New Roman" w:cs="Times New Roman"/>
                <w:sz w:val="28"/>
                <w:szCs w:val="28"/>
                <w:lang w:eastAsia="en-GB"/>
              </w:rPr>
              <w:t>în asigurarea</w:t>
            </w:r>
            <w:r w:rsidRPr="00394B5D">
              <w:rPr>
                <w:rFonts w:ascii="Times New Roman" w:eastAsia="Times New Roman" w:hAnsi="Times New Roman" w:cs="Times New Roman"/>
                <w:sz w:val="28"/>
                <w:szCs w:val="28"/>
                <w:lang w:eastAsia="en-GB"/>
              </w:rPr>
              <w:t xml:space="preserve"> </w:t>
            </w:r>
            <w:r>
              <w:rPr>
                <w:rFonts w:ascii="Times New Roman" w:eastAsia="Times New Roman" w:hAnsi="Times New Roman" w:cs="Times New Roman"/>
                <w:sz w:val="28"/>
                <w:szCs w:val="28"/>
                <w:lang w:eastAsia="en-GB"/>
              </w:rPr>
              <w:t xml:space="preserve">componenței </w:t>
            </w:r>
            <w:r w:rsidR="002A3872">
              <w:rPr>
                <w:rFonts w:ascii="Times New Roman" w:eastAsia="Times New Roman" w:hAnsi="Times New Roman" w:cs="Times New Roman"/>
                <w:sz w:val="28"/>
                <w:szCs w:val="28"/>
                <w:lang w:eastAsia="en-GB"/>
              </w:rPr>
              <w:t xml:space="preserve">nominale a </w:t>
            </w:r>
            <w:r>
              <w:rPr>
                <w:rFonts w:ascii="Times New Roman" w:eastAsia="Times New Roman" w:hAnsi="Times New Roman" w:cs="Times New Roman"/>
                <w:sz w:val="28"/>
                <w:szCs w:val="28"/>
                <w:lang w:eastAsia="en-GB"/>
              </w:rPr>
              <w:t>Comitetului de supraveghere a auditului</w:t>
            </w:r>
            <w:r w:rsidR="00652233">
              <w:rPr>
                <w:rFonts w:ascii="Times New Roman" w:eastAsia="Times New Roman" w:hAnsi="Times New Roman" w:cs="Times New Roman"/>
                <w:sz w:val="28"/>
                <w:szCs w:val="28"/>
                <w:lang w:eastAsia="en-GB"/>
              </w:rPr>
              <w:t>.</w:t>
            </w:r>
          </w:p>
          <w:p w:rsidR="00D25EB4" w:rsidRPr="00582C55" w:rsidRDefault="00D25EB4" w:rsidP="00D25EB4">
            <w:pPr>
              <w:tabs>
                <w:tab w:val="left" w:pos="851"/>
              </w:tabs>
              <w:ind w:firstLine="317"/>
              <w:jc w:val="both"/>
              <w:rPr>
                <w:rFonts w:ascii="Times New Roman" w:eastAsia="Times New Roman" w:hAnsi="Times New Roman" w:cs="Times New Roman"/>
                <w:sz w:val="28"/>
                <w:szCs w:val="28"/>
                <w:lang w:eastAsia="ru-RU"/>
              </w:rPr>
            </w:pPr>
            <w:r w:rsidRPr="00582C55">
              <w:rPr>
                <w:rFonts w:ascii="Times New Roman" w:eastAsia="Times New Roman" w:hAnsi="Times New Roman" w:cs="Times New Roman"/>
                <w:sz w:val="28"/>
                <w:szCs w:val="28"/>
                <w:lang w:eastAsia="ru-RU"/>
              </w:rPr>
              <w:t xml:space="preserve">Art. 56 alin. (3) al Legii nr. 100 din 22.12.2017 cu privire la actele normative prevede, că intrarea în vigoare a actelor normative poate fi stabilită pentru o altă dată doar în cazul în care se urmăreşte protecţia drepturilor şi libertăţilor fundamentale ale omului, realizarea angajamentelor internaţionale ale Republicii Moldova, conformarea cadrului normativ hotărîrilor Curţii Constituţionale, eliminarea unor lacune din legislaţie sau contradicţii între actele normative ori dacă există alte circumstanţe obiective. </w:t>
            </w:r>
          </w:p>
          <w:p w:rsidR="00D25EB4" w:rsidRPr="00582C55" w:rsidRDefault="00D25EB4" w:rsidP="00D25EB4">
            <w:pPr>
              <w:tabs>
                <w:tab w:val="left" w:pos="851"/>
              </w:tabs>
              <w:jc w:val="both"/>
              <w:rPr>
                <w:rFonts w:ascii="Times New Roman" w:eastAsia="Times New Roman" w:hAnsi="Times New Roman" w:cs="Times New Roman"/>
                <w:sz w:val="28"/>
                <w:szCs w:val="28"/>
                <w:lang w:eastAsia="ru-RU"/>
              </w:rPr>
            </w:pPr>
            <w:r w:rsidRPr="00582C55">
              <w:rPr>
                <w:rFonts w:ascii="Times New Roman" w:eastAsia="Times New Roman" w:hAnsi="Times New Roman" w:cs="Times New Roman"/>
                <w:sz w:val="28"/>
                <w:szCs w:val="28"/>
                <w:lang w:eastAsia="ru-RU"/>
              </w:rPr>
              <w:t xml:space="preserve">    Prin urmare, punctul </w:t>
            </w:r>
            <w:r>
              <w:rPr>
                <w:rFonts w:ascii="Times New Roman" w:eastAsia="Times New Roman" w:hAnsi="Times New Roman" w:cs="Times New Roman"/>
                <w:sz w:val="28"/>
                <w:szCs w:val="28"/>
                <w:lang w:eastAsia="ru-RU"/>
              </w:rPr>
              <w:t>2</w:t>
            </w:r>
            <w:r w:rsidRPr="00582C55">
              <w:rPr>
                <w:rFonts w:ascii="Times New Roman" w:eastAsia="Times New Roman" w:hAnsi="Times New Roman" w:cs="Times New Roman"/>
                <w:sz w:val="28"/>
                <w:szCs w:val="28"/>
                <w:lang w:eastAsia="ru-RU"/>
              </w:rPr>
              <w:t xml:space="preserve"> al proiectului de hotărîre prevede, că aceasta intră în vigoare din data publicării în Monitorul Oficial al Republicii Moldova.</w:t>
            </w:r>
          </w:p>
          <w:p w:rsidR="00B75574" w:rsidRPr="0019281B" w:rsidRDefault="00B75574" w:rsidP="002A3872">
            <w:pPr>
              <w:ind w:firstLine="317"/>
              <w:jc w:val="both"/>
              <w:rPr>
                <w:rFonts w:ascii="Times New Roman" w:hAnsi="Times New Roman"/>
                <w:sz w:val="28"/>
                <w:szCs w:val="28"/>
              </w:rPr>
            </w:pPr>
          </w:p>
        </w:tc>
      </w:tr>
      <w:tr w:rsidR="00F64C86" w:rsidRPr="0019281B" w:rsidTr="00626E6D">
        <w:tc>
          <w:tcPr>
            <w:tcW w:w="10206" w:type="dxa"/>
          </w:tcPr>
          <w:p w:rsidR="00F64C86" w:rsidRPr="0019281B" w:rsidRDefault="00BE4C7B" w:rsidP="005E6BC3">
            <w:pPr>
              <w:jc w:val="both"/>
              <w:rPr>
                <w:rFonts w:ascii="Times New Roman" w:hAnsi="Times New Roman"/>
                <w:b/>
                <w:sz w:val="28"/>
                <w:szCs w:val="28"/>
              </w:rPr>
            </w:pPr>
            <w:r>
              <w:rPr>
                <w:rFonts w:ascii="Times New Roman" w:hAnsi="Times New Roman"/>
                <w:b/>
                <w:sz w:val="28"/>
                <w:szCs w:val="28"/>
              </w:rPr>
              <w:t>3</w:t>
            </w:r>
            <w:r w:rsidR="00C97F7C" w:rsidRPr="0019281B">
              <w:rPr>
                <w:rFonts w:ascii="Times New Roman" w:hAnsi="Times New Roman"/>
                <w:b/>
                <w:sz w:val="28"/>
                <w:szCs w:val="28"/>
              </w:rPr>
              <w:t>.</w:t>
            </w:r>
            <w:r w:rsidR="005E6BC3" w:rsidRPr="0019281B">
              <w:rPr>
                <w:rFonts w:ascii="Times New Roman" w:hAnsi="Times New Roman"/>
                <w:b/>
                <w:sz w:val="28"/>
                <w:szCs w:val="28"/>
              </w:rPr>
              <w:t xml:space="preserve"> Principalele prevederi ale proiectului și evidențierea elementelor noi</w:t>
            </w:r>
          </w:p>
        </w:tc>
      </w:tr>
      <w:tr w:rsidR="00F64C86" w:rsidRPr="0019281B" w:rsidTr="00626E6D">
        <w:tc>
          <w:tcPr>
            <w:tcW w:w="10206" w:type="dxa"/>
          </w:tcPr>
          <w:p w:rsidR="00F02A36" w:rsidRDefault="00D25EB4" w:rsidP="00D8054B">
            <w:pPr>
              <w:ind w:firstLine="48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Conform pct.12 alin. (1) </w:t>
            </w:r>
            <w:r w:rsidR="00CD44BB">
              <w:rPr>
                <w:rFonts w:ascii="Times New Roman" w:eastAsia="Times New Roman" w:hAnsi="Times New Roman" w:cs="Times New Roman"/>
                <w:sz w:val="28"/>
                <w:szCs w:val="28"/>
                <w:lang w:eastAsia="ru-RU"/>
              </w:rPr>
              <w:t xml:space="preserve">al </w:t>
            </w:r>
            <w:r w:rsidR="00C77340">
              <w:rPr>
                <w:rFonts w:ascii="Times New Roman" w:hAnsi="Times New Roman" w:cs="Times New Roman"/>
                <w:sz w:val="28"/>
                <w:szCs w:val="28"/>
              </w:rPr>
              <w:t>Regulametului de activitate al Consiliului de supraveghere publică a auditului, aprobat prin Hotar</w:t>
            </w:r>
            <w:r w:rsidR="00826A6B">
              <w:rPr>
                <w:rFonts w:ascii="Times New Roman" w:hAnsi="Times New Roman" w:cs="Times New Roman"/>
                <w:sz w:val="28"/>
                <w:szCs w:val="28"/>
              </w:rPr>
              <w:t>îrea Guvernului  nr. 807/2018, r</w:t>
            </w:r>
            <w:r w:rsidR="00C77340">
              <w:rPr>
                <w:rFonts w:ascii="Times New Roman" w:hAnsi="Times New Roman" w:cs="Times New Roman"/>
                <w:sz w:val="28"/>
                <w:szCs w:val="28"/>
              </w:rPr>
              <w:t>etragerea calității de membru al Comitetului are loc în legătură cu expirarea termenului stabilit la pct</w:t>
            </w:r>
            <w:r w:rsidR="00D8054B">
              <w:rPr>
                <w:rFonts w:ascii="Times New Roman" w:hAnsi="Times New Roman" w:cs="Times New Roman"/>
                <w:sz w:val="28"/>
                <w:szCs w:val="28"/>
              </w:rPr>
              <w:t xml:space="preserve">.9, precum și la cererea organului (instituției) care a înaintat candidatura, inclusiv </w:t>
            </w:r>
            <w:r w:rsidR="00CF01F2">
              <w:rPr>
                <w:rFonts w:ascii="Times New Roman" w:hAnsi="Times New Roman" w:cs="Times New Roman"/>
                <w:sz w:val="28"/>
                <w:szCs w:val="28"/>
              </w:rPr>
              <w:t>în cazul eliberării din funcție</w:t>
            </w:r>
            <w:r w:rsidR="00D8054B">
              <w:rPr>
                <w:rFonts w:ascii="Times New Roman" w:hAnsi="Times New Roman" w:cs="Times New Roman"/>
                <w:sz w:val="28"/>
                <w:szCs w:val="28"/>
              </w:rPr>
              <w:t>. Prin urmare, la cererea Comisiei Naționale a Pieței Financiare, p</w:t>
            </w:r>
            <w:r w:rsidR="003140D1" w:rsidRPr="007C527C">
              <w:rPr>
                <w:rFonts w:ascii="Times New Roman" w:eastAsia="Times New Roman" w:hAnsi="Times New Roman" w:cs="Times New Roman"/>
                <w:sz w:val="28"/>
                <w:szCs w:val="28"/>
                <w:lang w:eastAsia="ru-RU"/>
              </w:rPr>
              <w:t xml:space="preserve">entru asigurarea activității </w:t>
            </w:r>
            <w:r w:rsidR="00CA2B45">
              <w:rPr>
                <w:rFonts w:ascii="Times New Roman" w:eastAsia="Times New Roman" w:hAnsi="Times New Roman" w:cs="Times New Roman"/>
                <w:sz w:val="28"/>
                <w:szCs w:val="28"/>
                <w:lang w:eastAsia="ru-RU"/>
              </w:rPr>
              <w:t>Comitetu</w:t>
            </w:r>
            <w:r w:rsidR="00D8054B">
              <w:rPr>
                <w:rFonts w:ascii="Times New Roman" w:eastAsia="Times New Roman" w:hAnsi="Times New Roman" w:cs="Times New Roman"/>
                <w:sz w:val="28"/>
                <w:szCs w:val="28"/>
                <w:lang w:eastAsia="ru-RU"/>
              </w:rPr>
              <w:t xml:space="preserve">lui de supraveghere a auditului, este înaintată candidatura dnei Izman Cristina. Se retrage calitatea de membru al </w:t>
            </w:r>
            <w:r w:rsidR="00D8054B">
              <w:rPr>
                <w:rFonts w:ascii="Times New Roman" w:hAnsi="Times New Roman" w:cs="Times New Roman"/>
                <w:sz w:val="28"/>
                <w:szCs w:val="28"/>
              </w:rPr>
              <w:t xml:space="preserve">Comitetul </w:t>
            </w:r>
            <w:r w:rsidR="00D8054B">
              <w:rPr>
                <w:rFonts w:ascii="Times New Roman" w:eastAsia="Times New Roman" w:hAnsi="Times New Roman" w:cs="Times New Roman"/>
                <w:sz w:val="28"/>
                <w:szCs w:val="28"/>
                <w:lang w:eastAsia="en-GB"/>
              </w:rPr>
              <w:t>de supraveghere a auditului dnei Lupașcu Svetlana în legătură cu eliberarea din funcție.</w:t>
            </w:r>
            <w:r w:rsidR="00D8054B">
              <w:rPr>
                <w:rFonts w:ascii="Times New Roman" w:eastAsia="Times New Roman" w:hAnsi="Times New Roman" w:cs="Times New Roman"/>
                <w:sz w:val="28"/>
                <w:szCs w:val="28"/>
                <w:lang w:eastAsia="ru-RU"/>
              </w:rPr>
              <w:t xml:space="preserve"> </w:t>
            </w:r>
            <w:r w:rsidR="00856334" w:rsidRPr="0019281B">
              <w:rPr>
                <w:rFonts w:ascii="Times New Roman" w:hAnsi="Times New Roman" w:cs="Times New Roman"/>
                <w:sz w:val="28"/>
                <w:szCs w:val="28"/>
              </w:rPr>
              <w:t xml:space="preserve">  </w:t>
            </w:r>
          </w:p>
          <w:p w:rsidR="001531A1" w:rsidRPr="00516B69" w:rsidRDefault="00516B69" w:rsidP="00D8054B">
            <w:pPr>
              <w:ind w:firstLine="487"/>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F64C86" w:rsidRPr="0019281B" w:rsidTr="00626E6D">
        <w:tc>
          <w:tcPr>
            <w:tcW w:w="10206" w:type="dxa"/>
          </w:tcPr>
          <w:p w:rsidR="00F64C86" w:rsidRPr="0019281B" w:rsidRDefault="00E414D3" w:rsidP="002A199F">
            <w:pPr>
              <w:jc w:val="both"/>
              <w:rPr>
                <w:rFonts w:ascii="Times New Roman" w:hAnsi="Times New Roman"/>
                <w:b/>
                <w:sz w:val="28"/>
                <w:szCs w:val="28"/>
              </w:rPr>
            </w:pPr>
            <w:r>
              <w:rPr>
                <w:rFonts w:ascii="Times New Roman" w:hAnsi="Times New Roman"/>
                <w:b/>
                <w:sz w:val="28"/>
                <w:szCs w:val="28"/>
              </w:rPr>
              <w:lastRenderedPageBreak/>
              <w:t>4</w:t>
            </w:r>
            <w:r w:rsidR="002A199F" w:rsidRPr="0019281B">
              <w:rPr>
                <w:rFonts w:ascii="Times New Roman" w:hAnsi="Times New Roman"/>
                <w:b/>
                <w:sz w:val="28"/>
                <w:szCs w:val="28"/>
              </w:rPr>
              <w:t>.</w:t>
            </w:r>
            <w:r w:rsidR="00246C0E">
              <w:rPr>
                <w:rFonts w:ascii="Times New Roman" w:hAnsi="Times New Roman"/>
                <w:b/>
                <w:sz w:val="28"/>
                <w:szCs w:val="28"/>
              </w:rPr>
              <w:t xml:space="preserve"> </w:t>
            </w:r>
            <w:r w:rsidR="002A199F" w:rsidRPr="0019281B">
              <w:rPr>
                <w:rFonts w:ascii="Times New Roman" w:hAnsi="Times New Roman"/>
                <w:b/>
                <w:sz w:val="28"/>
                <w:szCs w:val="28"/>
              </w:rPr>
              <w:t>Fundamentarea economico-financiară</w:t>
            </w:r>
          </w:p>
        </w:tc>
      </w:tr>
      <w:tr w:rsidR="00F64C86" w:rsidRPr="0019281B" w:rsidTr="00626E6D">
        <w:tc>
          <w:tcPr>
            <w:tcW w:w="10206" w:type="dxa"/>
          </w:tcPr>
          <w:p w:rsidR="005941CC" w:rsidRPr="005941CC" w:rsidRDefault="005941CC" w:rsidP="007D6BFD">
            <w:pPr>
              <w:pStyle w:val="NormalWeb"/>
              <w:ind w:firstLine="0"/>
              <w:rPr>
                <w:sz w:val="28"/>
                <w:szCs w:val="28"/>
                <w:lang w:val="ro-RO"/>
              </w:rPr>
            </w:pPr>
            <w:r w:rsidRPr="00683BF7">
              <w:rPr>
                <w:sz w:val="28"/>
                <w:szCs w:val="28"/>
                <w:lang w:val="ro-RO"/>
              </w:rPr>
              <w:t>Implementarea prezentului proiect nu va necesita cheltuieli financiare de la bugetul de stat.</w:t>
            </w:r>
          </w:p>
        </w:tc>
      </w:tr>
      <w:tr w:rsidR="00F64C86" w:rsidRPr="0019281B" w:rsidTr="00626E6D">
        <w:tc>
          <w:tcPr>
            <w:tcW w:w="10206" w:type="dxa"/>
          </w:tcPr>
          <w:p w:rsidR="00F93612" w:rsidRPr="004B6E83" w:rsidRDefault="00E414D3" w:rsidP="00F93612">
            <w:pPr>
              <w:jc w:val="both"/>
              <w:rPr>
                <w:rFonts w:ascii="Times New Roman" w:hAnsi="Times New Roman"/>
                <w:b/>
                <w:sz w:val="28"/>
                <w:szCs w:val="28"/>
              </w:rPr>
            </w:pPr>
            <w:r>
              <w:rPr>
                <w:rFonts w:ascii="Times New Roman" w:hAnsi="Times New Roman"/>
                <w:b/>
                <w:sz w:val="28"/>
                <w:szCs w:val="28"/>
              </w:rPr>
              <w:t>5</w:t>
            </w:r>
            <w:r w:rsidR="00F93612" w:rsidRPr="004B6E83">
              <w:rPr>
                <w:rFonts w:ascii="Times New Roman" w:hAnsi="Times New Roman"/>
                <w:b/>
                <w:sz w:val="28"/>
                <w:szCs w:val="28"/>
              </w:rPr>
              <w:t>. Modul de încorporare a actului în cadrul normativ în vigoare</w:t>
            </w:r>
          </w:p>
        </w:tc>
      </w:tr>
      <w:tr w:rsidR="00F64C86" w:rsidRPr="0019281B" w:rsidTr="00626E6D">
        <w:tc>
          <w:tcPr>
            <w:tcW w:w="10206" w:type="dxa"/>
          </w:tcPr>
          <w:p w:rsidR="00B44656" w:rsidRPr="004B6E83" w:rsidRDefault="00B44656" w:rsidP="0019281B">
            <w:pPr>
              <w:jc w:val="both"/>
              <w:rPr>
                <w:rFonts w:ascii="Times New Roman" w:hAnsi="Times New Roman"/>
                <w:sz w:val="28"/>
                <w:szCs w:val="28"/>
              </w:rPr>
            </w:pPr>
            <w:r w:rsidRPr="004B6E83">
              <w:rPr>
                <w:rFonts w:ascii="Times New Roman" w:hAnsi="Times New Roman"/>
                <w:sz w:val="28"/>
                <w:szCs w:val="28"/>
              </w:rPr>
              <w:t>Urmare aprobării proiectului, nu va apărea necesitatea modificării sau abrogării unor acte normative.</w:t>
            </w:r>
          </w:p>
        </w:tc>
      </w:tr>
    </w:tbl>
    <w:p w:rsidR="007A3936" w:rsidRPr="0019281B" w:rsidRDefault="007A3936" w:rsidP="00BB6E65">
      <w:pPr>
        <w:rPr>
          <w:rFonts w:ascii="Times New Roman" w:hAnsi="Times New Roman"/>
          <w:b/>
          <w:sz w:val="28"/>
          <w:szCs w:val="28"/>
        </w:rPr>
      </w:pPr>
    </w:p>
    <w:p w:rsidR="00C55CCB" w:rsidRDefault="008B5598" w:rsidP="00C55CCB">
      <w:pPr>
        <w:spacing w:after="0" w:line="240" w:lineRule="auto"/>
        <w:ind w:left="-567"/>
        <w:rPr>
          <w:rFonts w:ascii="Times New Roman" w:hAnsi="Times New Roman"/>
          <w:b/>
          <w:sz w:val="28"/>
          <w:szCs w:val="28"/>
        </w:rPr>
      </w:pPr>
      <w:r>
        <w:rPr>
          <w:rFonts w:ascii="Times New Roman" w:hAnsi="Times New Roman"/>
          <w:b/>
          <w:sz w:val="28"/>
          <w:szCs w:val="28"/>
        </w:rPr>
        <w:t>Dir</w:t>
      </w:r>
      <w:r w:rsidR="00C55CCB">
        <w:rPr>
          <w:rFonts w:ascii="Times New Roman" w:hAnsi="Times New Roman"/>
          <w:b/>
          <w:sz w:val="28"/>
          <w:szCs w:val="28"/>
        </w:rPr>
        <w:t>ector  executiv</w:t>
      </w:r>
      <w:r>
        <w:rPr>
          <w:rFonts w:ascii="Times New Roman" w:hAnsi="Times New Roman"/>
          <w:b/>
          <w:sz w:val="28"/>
          <w:szCs w:val="28"/>
        </w:rPr>
        <w:t xml:space="preserve"> al </w:t>
      </w:r>
    </w:p>
    <w:p w:rsidR="00F217A2" w:rsidRPr="00C55CCB" w:rsidRDefault="00C55CCB" w:rsidP="00C55CCB">
      <w:pPr>
        <w:spacing w:after="0" w:line="240" w:lineRule="auto"/>
        <w:ind w:left="-567"/>
        <w:rPr>
          <w:rFonts w:ascii="Times New Roman" w:hAnsi="Times New Roman"/>
          <w:b/>
          <w:sz w:val="28"/>
          <w:szCs w:val="28"/>
        </w:rPr>
      </w:pPr>
      <w:r w:rsidRPr="00C55CCB">
        <w:rPr>
          <w:rFonts w:ascii="Times New Roman" w:hAnsi="Times New Roman"/>
          <w:b/>
          <w:sz w:val="28"/>
          <w:szCs w:val="28"/>
        </w:rPr>
        <w:t>I.P. „Consiliul de supraveghere publică a auditului”</w:t>
      </w:r>
      <w:r w:rsidR="00BB6E65">
        <w:rPr>
          <w:rFonts w:ascii="Times New Roman" w:hAnsi="Times New Roman"/>
          <w:b/>
          <w:sz w:val="28"/>
          <w:szCs w:val="28"/>
        </w:rPr>
        <w:t xml:space="preserve">                </w:t>
      </w:r>
      <w:r>
        <w:rPr>
          <w:rFonts w:ascii="Times New Roman" w:hAnsi="Times New Roman"/>
          <w:b/>
          <w:sz w:val="28"/>
          <w:szCs w:val="28"/>
        </w:rPr>
        <w:t xml:space="preserve"> Nicoleta </w:t>
      </w:r>
      <w:r w:rsidR="00BB6E65">
        <w:rPr>
          <w:rFonts w:ascii="Times New Roman" w:hAnsi="Times New Roman"/>
          <w:b/>
          <w:sz w:val="28"/>
          <w:szCs w:val="28"/>
        </w:rPr>
        <w:t>G</w:t>
      </w:r>
      <w:r>
        <w:rPr>
          <w:rFonts w:ascii="Times New Roman" w:hAnsi="Times New Roman"/>
          <w:b/>
          <w:sz w:val="28"/>
          <w:szCs w:val="28"/>
        </w:rPr>
        <w:t>RAUR</w:t>
      </w:r>
    </w:p>
    <w:p w:rsidR="00C55CCB" w:rsidRDefault="00C55CCB">
      <w:pPr>
        <w:spacing w:after="0" w:line="240" w:lineRule="auto"/>
        <w:rPr>
          <w:rFonts w:ascii="Times New Roman" w:hAnsi="Times New Roman"/>
          <w:b/>
          <w:sz w:val="28"/>
          <w:szCs w:val="28"/>
        </w:rPr>
      </w:pPr>
    </w:p>
    <w:p w:rsidR="00722F7B" w:rsidRDefault="00722F7B">
      <w:pPr>
        <w:spacing w:after="0" w:line="240" w:lineRule="auto"/>
        <w:rPr>
          <w:rFonts w:ascii="Times New Roman" w:hAnsi="Times New Roman"/>
          <w:b/>
          <w:sz w:val="28"/>
          <w:szCs w:val="28"/>
        </w:rPr>
      </w:pPr>
    </w:p>
    <w:p w:rsidR="00722F7B" w:rsidRDefault="00722F7B">
      <w:pPr>
        <w:spacing w:after="0" w:line="240" w:lineRule="auto"/>
        <w:rPr>
          <w:rFonts w:ascii="Times New Roman" w:hAnsi="Times New Roman"/>
          <w:b/>
          <w:sz w:val="28"/>
          <w:szCs w:val="28"/>
        </w:rPr>
      </w:pPr>
    </w:p>
    <w:p w:rsidR="00722F7B" w:rsidRDefault="00722F7B">
      <w:pPr>
        <w:spacing w:after="0" w:line="240" w:lineRule="auto"/>
        <w:rPr>
          <w:rFonts w:ascii="Times New Roman" w:hAnsi="Times New Roman"/>
          <w:b/>
          <w:sz w:val="28"/>
          <w:szCs w:val="28"/>
        </w:rPr>
      </w:pPr>
    </w:p>
    <w:sectPr w:rsidR="00722F7B" w:rsidSect="003B59E5">
      <w:pgSz w:w="11906" w:h="16838"/>
      <w:pgMar w:top="1418" w:right="1361"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56A" w:rsidRDefault="00B5156A" w:rsidP="00180C23">
      <w:pPr>
        <w:spacing w:after="0" w:line="240" w:lineRule="auto"/>
      </w:pPr>
      <w:r>
        <w:separator/>
      </w:r>
    </w:p>
  </w:endnote>
  <w:endnote w:type="continuationSeparator" w:id="0">
    <w:p w:rsidR="00B5156A" w:rsidRDefault="00B5156A" w:rsidP="00180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EE"/>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56A" w:rsidRDefault="00B5156A" w:rsidP="00180C23">
      <w:pPr>
        <w:spacing w:after="0" w:line="240" w:lineRule="auto"/>
      </w:pPr>
      <w:r>
        <w:separator/>
      </w:r>
    </w:p>
  </w:footnote>
  <w:footnote w:type="continuationSeparator" w:id="0">
    <w:p w:rsidR="00B5156A" w:rsidRDefault="00B5156A" w:rsidP="00180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FF4"/>
    <w:multiLevelType w:val="hybridMultilevel"/>
    <w:tmpl w:val="F29AA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D364C"/>
    <w:multiLevelType w:val="hybridMultilevel"/>
    <w:tmpl w:val="42CCDD88"/>
    <w:lvl w:ilvl="0" w:tplc="34F88B6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A80E33"/>
    <w:multiLevelType w:val="hybridMultilevel"/>
    <w:tmpl w:val="768C5F96"/>
    <w:lvl w:ilvl="0" w:tplc="528E9F80">
      <w:start w:val="1"/>
      <w:numFmt w:val="decimal"/>
      <w:lvlText w:val="%1."/>
      <w:lvlJc w:val="left"/>
      <w:pPr>
        <w:ind w:left="495" w:hanging="360"/>
      </w:pPr>
      <w:rPr>
        <w:rFonts w:hint="default"/>
        <w:b w:val="0"/>
        <w:i w:val="0"/>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 w15:restartNumberingAfterBreak="0">
    <w:nsid w:val="12B153BA"/>
    <w:multiLevelType w:val="hybridMultilevel"/>
    <w:tmpl w:val="770C9F3A"/>
    <w:lvl w:ilvl="0" w:tplc="135ADE2C">
      <w:start w:val="1"/>
      <w:numFmt w:val="decimal"/>
      <w:lvlText w:val="%1."/>
      <w:lvlJc w:val="left"/>
      <w:pPr>
        <w:ind w:left="819" w:hanging="360"/>
      </w:pPr>
      <w:rPr>
        <w:rFonts w:hint="default"/>
        <w:b w:val="0"/>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4" w15:restartNumberingAfterBreak="0">
    <w:nsid w:val="16917669"/>
    <w:multiLevelType w:val="hybridMultilevel"/>
    <w:tmpl w:val="BF1051CE"/>
    <w:lvl w:ilvl="0" w:tplc="E2EAF0A2">
      <w:start w:val="1"/>
      <w:numFmt w:val="lowerLetter"/>
      <w:lvlText w:val="%1)"/>
      <w:lvlJc w:val="left"/>
      <w:pPr>
        <w:ind w:left="927" w:hanging="360"/>
      </w:pPr>
      <w:rPr>
        <w:rFonts w:ascii="Times New Roman" w:eastAsia="Times New Roman"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8082742"/>
    <w:multiLevelType w:val="hybridMultilevel"/>
    <w:tmpl w:val="DF9A9E5C"/>
    <w:lvl w:ilvl="0" w:tplc="5D2CDC1C">
      <w:start w:val="1"/>
      <w:numFmt w:val="lowerLetter"/>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6" w15:restartNumberingAfterBreak="0">
    <w:nsid w:val="1C1A5037"/>
    <w:multiLevelType w:val="hybridMultilevel"/>
    <w:tmpl w:val="44303BB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ECF3594"/>
    <w:multiLevelType w:val="hybridMultilevel"/>
    <w:tmpl w:val="6B1209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5A2F53"/>
    <w:multiLevelType w:val="hybridMultilevel"/>
    <w:tmpl w:val="C8AE2E72"/>
    <w:lvl w:ilvl="0" w:tplc="1ADEF6A8">
      <w:start w:val="1"/>
      <w:numFmt w:val="decimal"/>
      <w:lvlText w:val="%1."/>
      <w:lvlJc w:val="left"/>
      <w:pPr>
        <w:ind w:left="785" w:hanging="360"/>
      </w:pPr>
      <w:rPr>
        <w:b w:val="0"/>
        <w:i w:val="0"/>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9" w15:restartNumberingAfterBreak="0">
    <w:nsid w:val="29E9052E"/>
    <w:multiLevelType w:val="hybridMultilevel"/>
    <w:tmpl w:val="0C3CAD3E"/>
    <w:lvl w:ilvl="0" w:tplc="AE8A9610">
      <w:start w:val="2"/>
      <w:numFmt w:val="bullet"/>
      <w:lvlText w:val="-"/>
      <w:lvlJc w:val="left"/>
      <w:pPr>
        <w:ind w:left="1211"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15:restartNumberingAfterBreak="0">
    <w:nsid w:val="2F7716A2"/>
    <w:multiLevelType w:val="hybridMultilevel"/>
    <w:tmpl w:val="3FF612B0"/>
    <w:lvl w:ilvl="0" w:tplc="8542B7EA">
      <w:start w:val="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5B404B6"/>
    <w:multiLevelType w:val="hybridMultilevel"/>
    <w:tmpl w:val="0F7414F8"/>
    <w:lvl w:ilvl="0" w:tplc="387670AC">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4BF22EE"/>
    <w:multiLevelType w:val="hybridMultilevel"/>
    <w:tmpl w:val="465EDE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3B7909"/>
    <w:multiLevelType w:val="hybridMultilevel"/>
    <w:tmpl w:val="AA56184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15:restartNumberingAfterBreak="0">
    <w:nsid w:val="6CCA51AE"/>
    <w:multiLevelType w:val="hybridMultilevel"/>
    <w:tmpl w:val="8D3811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8023FE"/>
    <w:multiLevelType w:val="hybridMultilevel"/>
    <w:tmpl w:val="0FDA6F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2C8376C"/>
    <w:multiLevelType w:val="hybridMultilevel"/>
    <w:tmpl w:val="E6DE54B2"/>
    <w:lvl w:ilvl="0" w:tplc="93EEC01A">
      <w:start w:val="1"/>
      <w:numFmt w:val="decimal"/>
      <w:lvlText w:val="%1."/>
      <w:lvlJc w:val="left"/>
      <w:pPr>
        <w:ind w:left="502" w:hanging="360"/>
      </w:pPr>
      <w:rPr>
        <w:rFonts w:ascii="Times New Roman" w:eastAsiaTheme="minorHAnsi" w:hAnsi="Times New Roman" w:cs="Times New Roman"/>
        <w:b w:val="0"/>
        <w:i w:val="0"/>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7" w15:restartNumberingAfterBreak="0">
    <w:nsid w:val="72FE56ED"/>
    <w:multiLevelType w:val="hybridMultilevel"/>
    <w:tmpl w:val="18887F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C562B0"/>
    <w:multiLevelType w:val="hybridMultilevel"/>
    <w:tmpl w:val="BB4029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9342E6"/>
    <w:multiLevelType w:val="hybridMultilevel"/>
    <w:tmpl w:val="19AA071C"/>
    <w:lvl w:ilvl="0" w:tplc="F69AFB94">
      <w:start w:val="2"/>
      <w:numFmt w:val="lowerLetter"/>
      <w:lvlText w:val="%1)"/>
      <w:lvlJc w:val="left"/>
      <w:pPr>
        <w:ind w:left="990" w:hanging="360"/>
      </w:pPr>
      <w:rPr>
        <w:rFonts w:hint="default"/>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20" w15:restartNumberingAfterBreak="0">
    <w:nsid w:val="7AAD1E8D"/>
    <w:multiLevelType w:val="hybridMultilevel"/>
    <w:tmpl w:val="9B7A218C"/>
    <w:lvl w:ilvl="0" w:tplc="10445CF6">
      <w:start w:val="2"/>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1" w15:restartNumberingAfterBreak="0">
    <w:nsid w:val="7FA47DA8"/>
    <w:multiLevelType w:val="hybridMultilevel"/>
    <w:tmpl w:val="B47C8580"/>
    <w:lvl w:ilvl="0" w:tplc="0F78D012">
      <w:start w:val="1"/>
      <w:numFmt w:val="lowerLetter"/>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10"/>
  </w:num>
  <w:num w:numId="3">
    <w:abstractNumId w:val="5"/>
  </w:num>
  <w:num w:numId="4">
    <w:abstractNumId w:val="19"/>
  </w:num>
  <w:num w:numId="5">
    <w:abstractNumId w:val="4"/>
  </w:num>
  <w:num w:numId="6">
    <w:abstractNumId w:val="20"/>
  </w:num>
  <w:num w:numId="7">
    <w:abstractNumId w:val="7"/>
  </w:num>
  <w:num w:numId="8">
    <w:abstractNumId w:val="6"/>
  </w:num>
  <w:num w:numId="9">
    <w:abstractNumId w:val="14"/>
  </w:num>
  <w:num w:numId="10">
    <w:abstractNumId w:val="12"/>
  </w:num>
  <w:num w:numId="11">
    <w:abstractNumId w:val="18"/>
  </w:num>
  <w:num w:numId="12">
    <w:abstractNumId w:val="1"/>
  </w:num>
  <w:num w:numId="13">
    <w:abstractNumId w:val="13"/>
  </w:num>
  <w:num w:numId="14">
    <w:abstractNumId w:val="17"/>
  </w:num>
  <w:num w:numId="15">
    <w:abstractNumId w:val="15"/>
  </w:num>
  <w:num w:numId="16">
    <w:abstractNumId w:val="0"/>
  </w:num>
  <w:num w:numId="17">
    <w:abstractNumId w:val="9"/>
  </w:num>
  <w:num w:numId="18">
    <w:abstractNumId w:val="8"/>
  </w:num>
  <w:num w:numId="19">
    <w:abstractNumId w:val="2"/>
  </w:num>
  <w:num w:numId="20">
    <w:abstractNumId w:val="21"/>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BD"/>
    <w:rsid w:val="000204B3"/>
    <w:rsid w:val="0003107A"/>
    <w:rsid w:val="00031413"/>
    <w:rsid w:val="000314A5"/>
    <w:rsid w:val="00033899"/>
    <w:rsid w:val="00046003"/>
    <w:rsid w:val="00047853"/>
    <w:rsid w:val="000525F5"/>
    <w:rsid w:val="0006460B"/>
    <w:rsid w:val="00064BAE"/>
    <w:rsid w:val="000657E3"/>
    <w:rsid w:val="00077122"/>
    <w:rsid w:val="00077F41"/>
    <w:rsid w:val="00086C61"/>
    <w:rsid w:val="00093179"/>
    <w:rsid w:val="000A323B"/>
    <w:rsid w:val="000A5AFA"/>
    <w:rsid w:val="000A69E9"/>
    <w:rsid w:val="000B52CC"/>
    <w:rsid w:val="000C2737"/>
    <w:rsid w:val="000C54AC"/>
    <w:rsid w:val="000D427A"/>
    <w:rsid w:val="000D6E7D"/>
    <w:rsid w:val="000E34C9"/>
    <w:rsid w:val="000F0442"/>
    <w:rsid w:val="000F1A45"/>
    <w:rsid w:val="000F2A9F"/>
    <w:rsid w:val="000F3002"/>
    <w:rsid w:val="0010071F"/>
    <w:rsid w:val="00100CEC"/>
    <w:rsid w:val="001049D5"/>
    <w:rsid w:val="00110BF5"/>
    <w:rsid w:val="001172E3"/>
    <w:rsid w:val="00143542"/>
    <w:rsid w:val="001531A1"/>
    <w:rsid w:val="001604A1"/>
    <w:rsid w:val="001700C6"/>
    <w:rsid w:val="00177A8C"/>
    <w:rsid w:val="00180C23"/>
    <w:rsid w:val="001851EA"/>
    <w:rsid w:val="00190238"/>
    <w:rsid w:val="0019281B"/>
    <w:rsid w:val="00192B07"/>
    <w:rsid w:val="00195BD3"/>
    <w:rsid w:val="001A5A1D"/>
    <w:rsid w:val="001A5D52"/>
    <w:rsid w:val="001B7625"/>
    <w:rsid w:val="001D3F74"/>
    <w:rsid w:val="001D5AD3"/>
    <w:rsid w:val="001E2465"/>
    <w:rsid w:val="001F6047"/>
    <w:rsid w:val="002042E6"/>
    <w:rsid w:val="00217DBF"/>
    <w:rsid w:val="0023553E"/>
    <w:rsid w:val="0023756C"/>
    <w:rsid w:val="00241CD6"/>
    <w:rsid w:val="00246C0E"/>
    <w:rsid w:val="0025200E"/>
    <w:rsid w:val="00260445"/>
    <w:rsid w:val="002674A5"/>
    <w:rsid w:val="00267D16"/>
    <w:rsid w:val="00273306"/>
    <w:rsid w:val="00277A43"/>
    <w:rsid w:val="0028180C"/>
    <w:rsid w:val="002837F1"/>
    <w:rsid w:val="00285AE6"/>
    <w:rsid w:val="002A199F"/>
    <w:rsid w:val="002A3872"/>
    <w:rsid w:val="002B4CCB"/>
    <w:rsid w:val="002B7FB4"/>
    <w:rsid w:val="002D1DC4"/>
    <w:rsid w:val="002D388B"/>
    <w:rsid w:val="002E0C10"/>
    <w:rsid w:val="002F5400"/>
    <w:rsid w:val="0030020F"/>
    <w:rsid w:val="00303121"/>
    <w:rsid w:val="003140D1"/>
    <w:rsid w:val="00323C1E"/>
    <w:rsid w:val="00333A41"/>
    <w:rsid w:val="00370A3B"/>
    <w:rsid w:val="00387FD3"/>
    <w:rsid w:val="0039382D"/>
    <w:rsid w:val="00394B5D"/>
    <w:rsid w:val="003B59E5"/>
    <w:rsid w:val="003C095D"/>
    <w:rsid w:val="003C4771"/>
    <w:rsid w:val="003D672F"/>
    <w:rsid w:val="003F3D73"/>
    <w:rsid w:val="00416378"/>
    <w:rsid w:val="004209C4"/>
    <w:rsid w:val="00421A36"/>
    <w:rsid w:val="004264C6"/>
    <w:rsid w:val="00432923"/>
    <w:rsid w:val="00433B64"/>
    <w:rsid w:val="00441DC7"/>
    <w:rsid w:val="00443C2E"/>
    <w:rsid w:val="00446645"/>
    <w:rsid w:val="00456E73"/>
    <w:rsid w:val="00462D5C"/>
    <w:rsid w:val="00476D1C"/>
    <w:rsid w:val="00480319"/>
    <w:rsid w:val="004B6E83"/>
    <w:rsid w:val="004C5537"/>
    <w:rsid w:val="004D7EF7"/>
    <w:rsid w:val="004E014B"/>
    <w:rsid w:val="004E657D"/>
    <w:rsid w:val="004E768B"/>
    <w:rsid w:val="004F2177"/>
    <w:rsid w:val="005072FB"/>
    <w:rsid w:val="005075AF"/>
    <w:rsid w:val="00507CBD"/>
    <w:rsid w:val="0051146B"/>
    <w:rsid w:val="00516B0E"/>
    <w:rsid w:val="00516B69"/>
    <w:rsid w:val="00522705"/>
    <w:rsid w:val="00522A28"/>
    <w:rsid w:val="00522E3C"/>
    <w:rsid w:val="00523980"/>
    <w:rsid w:val="005266B2"/>
    <w:rsid w:val="005354A4"/>
    <w:rsid w:val="00535A29"/>
    <w:rsid w:val="005364BF"/>
    <w:rsid w:val="00536686"/>
    <w:rsid w:val="00541890"/>
    <w:rsid w:val="005620D3"/>
    <w:rsid w:val="00564C76"/>
    <w:rsid w:val="005941CC"/>
    <w:rsid w:val="00594FA3"/>
    <w:rsid w:val="00595DBE"/>
    <w:rsid w:val="00596361"/>
    <w:rsid w:val="0059745D"/>
    <w:rsid w:val="005D1F5D"/>
    <w:rsid w:val="005D4F88"/>
    <w:rsid w:val="005D692D"/>
    <w:rsid w:val="005E651A"/>
    <w:rsid w:val="005E6BC3"/>
    <w:rsid w:val="005F4303"/>
    <w:rsid w:val="005F5A04"/>
    <w:rsid w:val="00603981"/>
    <w:rsid w:val="0060683E"/>
    <w:rsid w:val="0060699B"/>
    <w:rsid w:val="0061089E"/>
    <w:rsid w:val="00626E6D"/>
    <w:rsid w:val="00627723"/>
    <w:rsid w:val="00647FD3"/>
    <w:rsid w:val="00652233"/>
    <w:rsid w:val="0066098A"/>
    <w:rsid w:val="006766D4"/>
    <w:rsid w:val="0068023E"/>
    <w:rsid w:val="00683BF7"/>
    <w:rsid w:val="00685D85"/>
    <w:rsid w:val="006874F2"/>
    <w:rsid w:val="00687F1F"/>
    <w:rsid w:val="006A4BEA"/>
    <w:rsid w:val="006B56EB"/>
    <w:rsid w:val="006B7AFE"/>
    <w:rsid w:val="006C5FA2"/>
    <w:rsid w:val="006D3977"/>
    <w:rsid w:val="006D5B98"/>
    <w:rsid w:val="006E51BA"/>
    <w:rsid w:val="006E74DD"/>
    <w:rsid w:val="006F0B65"/>
    <w:rsid w:val="006F5AB3"/>
    <w:rsid w:val="00701DDD"/>
    <w:rsid w:val="007121B6"/>
    <w:rsid w:val="00722F7B"/>
    <w:rsid w:val="00737FE4"/>
    <w:rsid w:val="007565CE"/>
    <w:rsid w:val="00757A54"/>
    <w:rsid w:val="0076007E"/>
    <w:rsid w:val="0076095F"/>
    <w:rsid w:val="00763A86"/>
    <w:rsid w:val="007679B8"/>
    <w:rsid w:val="007758C1"/>
    <w:rsid w:val="00783872"/>
    <w:rsid w:val="0078587E"/>
    <w:rsid w:val="00793DAF"/>
    <w:rsid w:val="00796D06"/>
    <w:rsid w:val="007A3936"/>
    <w:rsid w:val="007A6E7E"/>
    <w:rsid w:val="007C17B8"/>
    <w:rsid w:val="007C527C"/>
    <w:rsid w:val="007D1D48"/>
    <w:rsid w:val="007D59B7"/>
    <w:rsid w:val="007D6BFD"/>
    <w:rsid w:val="007E47F3"/>
    <w:rsid w:val="007E700A"/>
    <w:rsid w:val="008067B8"/>
    <w:rsid w:val="00807CEF"/>
    <w:rsid w:val="0081542E"/>
    <w:rsid w:val="008162B1"/>
    <w:rsid w:val="00826A6B"/>
    <w:rsid w:val="00831174"/>
    <w:rsid w:val="00852A0C"/>
    <w:rsid w:val="00852B6A"/>
    <w:rsid w:val="00854E5E"/>
    <w:rsid w:val="00856210"/>
    <w:rsid w:val="00856334"/>
    <w:rsid w:val="008720FC"/>
    <w:rsid w:val="00880907"/>
    <w:rsid w:val="00884145"/>
    <w:rsid w:val="008854B4"/>
    <w:rsid w:val="008859CB"/>
    <w:rsid w:val="0089516F"/>
    <w:rsid w:val="008A78D8"/>
    <w:rsid w:val="008B5598"/>
    <w:rsid w:val="008C37AF"/>
    <w:rsid w:val="008C5E2C"/>
    <w:rsid w:val="008D53D7"/>
    <w:rsid w:val="008D690B"/>
    <w:rsid w:val="00900409"/>
    <w:rsid w:val="009019DD"/>
    <w:rsid w:val="00912D39"/>
    <w:rsid w:val="009217F0"/>
    <w:rsid w:val="0093278C"/>
    <w:rsid w:val="0093465C"/>
    <w:rsid w:val="00940417"/>
    <w:rsid w:val="0094688D"/>
    <w:rsid w:val="009532B1"/>
    <w:rsid w:val="00963C4B"/>
    <w:rsid w:val="00966954"/>
    <w:rsid w:val="009673CA"/>
    <w:rsid w:val="009676B3"/>
    <w:rsid w:val="00974A73"/>
    <w:rsid w:val="009772B6"/>
    <w:rsid w:val="00984A2B"/>
    <w:rsid w:val="0099314B"/>
    <w:rsid w:val="009968A8"/>
    <w:rsid w:val="009A43E2"/>
    <w:rsid w:val="009A4B53"/>
    <w:rsid w:val="009B17A2"/>
    <w:rsid w:val="009B4C14"/>
    <w:rsid w:val="009B54FA"/>
    <w:rsid w:val="009C3BD8"/>
    <w:rsid w:val="009C7947"/>
    <w:rsid w:val="009D10A0"/>
    <w:rsid w:val="009E793B"/>
    <w:rsid w:val="009F3DF9"/>
    <w:rsid w:val="009F59A3"/>
    <w:rsid w:val="009F79A9"/>
    <w:rsid w:val="00A11405"/>
    <w:rsid w:val="00A168AD"/>
    <w:rsid w:val="00A17E98"/>
    <w:rsid w:val="00A27757"/>
    <w:rsid w:val="00A32C22"/>
    <w:rsid w:val="00A34506"/>
    <w:rsid w:val="00A408EA"/>
    <w:rsid w:val="00A41602"/>
    <w:rsid w:val="00A52311"/>
    <w:rsid w:val="00A5387D"/>
    <w:rsid w:val="00A561EC"/>
    <w:rsid w:val="00A74BFD"/>
    <w:rsid w:val="00A92006"/>
    <w:rsid w:val="00A96273"/>
    <w:rsid w:val="00AC4383"/>
    <w:rsid w:val="00AC7F7C"/>
    <w:rsid w:val="00AD518B"/>
    <w:rsid w:val="00AE1678"/>
    <w:rsid w:val="00AE2C9D"/>
    <w:rsid w:val="00AE7625"/>
    <w:rsid w:val="00AF1D20"/>
    <w:rsid w:val="00B026C0"/>
    <w:rsid w:val="00B122D3"/>
    <w:rsid w:val="00B14B8D"/>
    <w:rsid w:val="00B224E0"/>
    <w:rsid w:val="00B22DBC"/>
    <w:rsid w:val="00B27460"/>
    <w:rsid w:val="00B3672B"/>
    <w:rsid w:val="00B44656"/>
    <w:rsid w:val="00B50F46"/>
    <w:rsid w:val="00B5156A"/>
    <w:rsid w:val="00B63DA4"/>
    <w:rsid w:val="00B726B0"/>
    <w:rsid w:val="00B75574"/>
    <w:rsid w:val="00B7753C"/>
    <w:rsid w:val="00B81804"/>
    <w:rsid w:val="00B91AEA"/>
    <w:rsid w:val="00BA0D7D"/>
    <w:rsid w:val="00BA4942"/>
    <w:rsid w:val="00BA6050"/>
    <w:rsid w:val="00BB2FD7"/>
    <w:rsid w:val="00BB4273"/>
    <w:rsid w:val="00BB6E65"/>
    <w:rsid w:val="00BB7A10"/>
    <w:rsid w:val="00BC47ED"/>
    <w:rsid w:val="00BC4C0F"/>
    <w:rsid w:val="00BE4C7B"/>
    <w:rsid w:val="00BE6E36"/>
    <w:rsid w:val="00BF6215"/>
    <w:rsid w:val="00BF708A"/>
    <w:rsid w:val="00BF7ECF"/>
    <w:rsid w:val="00C010F5"/>
    <w:rsid w:val="00C01794"/>
    <w:rsid w:val="00C10BE0"/>
    <w:rsid w:val="00C17DBF"/>
    <w:rsid w:val="00C30F60"/>
    <w:rsid w:val="00C37E75"/>
    <w:rsid w:val="00C55CCB"/>
    <w:rsid w:val="00C61586"/>
    <w:rsid w:val="00C618D0"/>
    <w:rsid w:val="00C72A8A"/>
    <w:rsid w:val="00C77340"/>
    <w:rsid w:val="00C909B1"/>
    <w:rsid w:val="00C922AD"/>
    <w:rsid w:val="00C93F1F"/>
    <w:rsid w:val="00C97F7C"/>
    <w:rsid w:val="00CA1F58"/>
    <w:rsid w:val="00CA2B45"/>
    <w:rsid w:val="00CB69C3"/>
    <w:rsid w:val="00CD44BB"/>
    <w:rsid w:val="00CE30BD"/>
    <w:rsid w:val="00CE58CA"/>
    <w:rsid w:val="00CE764B"/>
    <w:rsid w:val="00CF01F2"/>
    <w:rsid w:val="00D03696"/>
    <w:rsid w:val="00D10BA6"/>
    <w:rsid w:val="00D22FE7"/>
    <w:rsid w:val="00D25235"/>
    <w:rsid w:val="00D25EB4"/>
    <w:rsid w:val="00D276FD"/>
    <w:rsid w:val="00D3694C"/>
    <w:rsid w:val="00D40153"/>
    <w:rsid w:val="00D45762"/>
    <w:rsid w:val="00D60A29"/>
    <w:rsid w:val="00D64267"/>
    <w:rsid w:val="00D8054B"/>
    <w:rsid w:val="00D8520B"/>
    <w:rsid w:val="00DC656D"/>
    <w:rsid w:val="00DD560A"/>
    <w:rsid w:val="00DE03B5"/>
    <w:rsid w:val="00DE3C34"/>
    <w:rsid w:val="00DF1364"/>
    <w:rsid w:val="00E23225"/>
    <w:rsid w:val="00E40EFA"/>
    <w:rsid w:val="00E414D3"/>
    <w:rsid w:val="00E41FEF"/>
    <w:rsid w:val="00E610B6"/>
    <w:rsid w:val="00E87EC3"/>
    <w:rsid w:val="00EA613D"/>
    <w:rsid w:val="00EB3016"/>
    <w:rsid w:val="00ED658F"/>
    <w:rsid w:val="00EF2CDE"/>
    <w:rsid w:val="00EF316B"/>
    <w:rsid w:val="00EF3572"/>
    <w:rsid w:val="00F026D4"/>
    <w:rsid w:val="00F02A36"/>
    <w:rsid w:val="00F045DF"/>
    <w:rsid w:val="00F109EF"/>
    <w:rsid w:val="00F217A2"/>
    <w:rsid w:val="00F26AD2"/>
    <w:rsid w:val="00F32148"/>
    <w:rsid w:val="00F34FA6"/>
    <w:rsid w:val="00F50717"/>
    <w:rsid w:val="00F50A16"/>
    <w:rsid w:val="00F5493B"/>
    <w:rsid w:val="00F55EB3"/>
    <w:rsid w:val="00F61A92"/>
    <w:rsid w:val="00F61CC6"/>
    <w:rsid w:val="00F62522"/>
    <w:rsid w:val="00F628F7"/>
    <w:rsid w:val="00F64C86"/>
    <w:rsid w:val="00F7154B"/>
    <w:rsid w:val="00F749F5"/>
    <w:rsid w:val="00F91C4E"/>
    <w:rsid w:val="00F93612"/>
    <w:rsid w:val="00FB030F"/>
    <w:rsid w:val="00FB4E17"/>
    <w:rsid w:val="00FC0EF7"/>
    <w:rsid w:val="00FC5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9FE89"/>
  <w15:docId w15:val="{7D37DB0C-FE23-41AF-B79D-00F138A0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3002"/>
    <w:pPr>
      <w:ind w:left="720"/>
      <w:contextualSpacing/>
    </w:pPr>
  </w:style>
  <w:style w:type="paragraph" w:customStyle="1" w:styleId="1">
    <w:name w:val="Без интервала1"/>
    <w:uiPriority w:val="99"/>
    <w:qFormat/>
    <w:rsid w:val="00900409"/>
    <w:pPr>
      <w:spacing w:after="0" w:line="240" w:lineRule="auto"/>
    </w:pPr>
    <w:rPr>
      <w:rFonts w:ascii="Calibri" w:eastAsia="Calibri" w:hAnsi="Calibri" w:cs="Times New Roman"/>
      <w:lang w:val="en-US"/>
    </w:rPr>
  </w:style>
  <w:style w:type="character" w:customStyle="1" w:styleId="10">
    <w:name w:val="Слабое выделение1"/>
    <w:uiPriority w:val="99"/>
    <w:qFormat/>
    <w:rsid w:val="00900409"/>
    <w:rPr>
      <w:rFonts w:cs="Times New Roman"/>
      <w:i/>
      <w:iCs/>
      <w:color w:val="808080"/>
    </w:rPr>
  </w:style>
  <w:style w:type="paragraph" w:styleId="BalloonText">
    <w:name w:val="Balloon Text"/>
    <w:basedOn w:val="Normal"/>
    <w:link w:val="BalloonTextChar"/>
    <w:uiPriority w:val="99"/>
    <w:semiHidden/>
    <w:unhideWhenUsed/>
    <w:rsid w:val="00DF1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364"/>
    <w:rPr>
      <w:rFonts w:ascii="Tahoma" w:hAnsi="Tahoma" w:cs="Tahoma"/>
      <w:sz w:val="16"/>
      <w:szCs w:val="16"/>
    </w:rPr>
  </w:style>
  <w:style w:type="paragraph" w:styleId="NoSpacing">
    <w:name w:val="No Spacing"/>
    <w:uiPriority w:val="1"/>
    <w:qFormat/>
    <w:rsid w:val="00DD560A"/>
    <w:pPr>
      <w:spacing w:after="0" w:line="240" w:lineRule="auto"/>
    </w:pPr>
    <w:rPr>
      <w:lang w:val="en-US"/>
    </w:rPr>
  </w:style>
  <w:style w:type="character" w:styleId="Hyperlink">
    <w:name w:val="Hyperlink"/>
    <w:basedOn w:val="DefaultParagraphFont"/>
    <w:uiPriority w:val="99"/>
    <w:unhideWhenUsed/>
    <w:rsid w:val="00DD560A"/>
    <w:rPr>
      <w:color w:val="0000FF" w:themeColor="hyperlink"/>
      <w:u w:val="single"/>
    </w:rPr>
  </w:style>
  <w:style w:type="paragraph" w:customStyle="1" w:styleId="tt">
    <w:name w:val="tt"/>
    <w:basedOn w:val="Normal"/>
    <w:rsid w:val="009B17A2"/>
    <w:pPr>
      <w:spacing w:after="0" w:line="240" w:lineRule="auto"/>
      <w:jc w:val="center"/>
    </w:pPr>
    <w:rPr>
      <w:rFonts w:ascii="Times New Roman" w:eastAsia="Times New Roman" w:hAnsi="Times New Roman" w:cs="Times New Roman"/>
      <w:b/>
      <w:bCs/>
      <w:sz w:val="24"/>
      <w:szCs w:val="24"/>
      <w:lang w:val="ru-RU" w:eastAsia="ru-RU"/>
    </w:rPr>
  </w:style>
  <w:style w:type="paragraph" w:styleId="NormalWeb">
    <w:name w:val="Normal (Web)"/>
    <w:basedOn w:val="Normal"/>
    <w:uiPriority w:val="99"/>
    <w:rsid w:val="008D53D7"/>
    <w:pPr>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docheader1">
    <w:name w:val="doc_header1"/>
    <w:basedOn w:val="DefaultParagraphFont"/>
    <w:rsid w:val="00535A29"/>
    <w:rPr>
      <w:rFonts w:ascii="Times New Roman" w:hAnsi="Times New Roman" w:cs="Times New Roman"/>
      <w:b/>
      <w:bCs/>
      <w:color w:val="000000"/>
      <w:sz w:val="24"/>
      <w:szCs w:val="24"/>
    </w:rPr>
  </w:style>
  <w:style w:type="paragraph" w:customStyle="1" w:styleId="emit">
    <w:name w:val="emit"/>
    <w:basedOn w:val="Normal"/>
    <w:rsid w:val="00F026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tsp">
    <w:name w:val="tt_sp"/>
    <w:basedOn w:val="Normal"/>
    <w:rsid w:val="00F026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Normal"/>
    <w:rsid w:val="00F026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p">
    <w:name w:val="cp"/>
    <w:basedOn w:val="Normal"/>
    <w:rsid w:val="00387FD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80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C23"/>
  </w:style>
  <w:style w:type="paragraph" w:styleId="Footer">
    <w:name w:val="footer"/>
    <w:basedOn w:val="Normal"/>
    <w:link w:val="FooterChar"/>
    <w:uiPriority w:val="99"/>
    <w:unhideWhenUsed/>
    <w:rsid w:val="00180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28259">
      <w:bodyDiv w:val="1"/>
      <w:marLeft w:val="0"/>
      <w:marRight w:val="0"/>
      <w:marTop w:val="0"/>
      <w:marBottom w:val="0"/>
      <w:divBdr>
        <w:top w:val="none" w:sz="0" w:space="0" w:color="auto"/>
        <w:left w:val="none" w:sz="0" w:space="0" w:color="auto"/>
        <w:bottom w:val="none" w:sz="0" w:space="0" w:color="auto"/>
        <w:right w:val="none" w:sz="0" w:space="0" w:color="auto"/>
      </w:divBdr>
    </w:div>
    <w:div w:id="1029377140">
      <w:bodyDiv w:val="1"/>
      <w:marLeft w:val="0"/>
      <w:marRight w:val="0"/>
      <w:marTop w:val="0"/>
      <w:marBottom w:val="0"/>
      <w:divBdr>
        <w:top w:val="none" w:sz="0" w:space="0" w:color="auto"/>
        <w:left w:val="none" w:sz="0" w:space="0" w:color="auto"/>
        <w:bottom w:val="none" w:sz="0" w:space="0" w:color="auto"/>
        <w:right w:val="none" w:sz="0" w:space="0" w:color="auto"/>
      </w:divBdr>
    </w:div>
    <w:div w:id="1255169482">
      <w:bodyDiv w:val="1"/>
      <w:marLeft w:val="0"/>
      <w:marRight w:val="0"/>
      <w:marTop w:val="0"/>
      <w:marBottom w:val="0"/>
      <w:divBdr>
        <w:top w:val="none" w:sz="0" w:space="0" w:color="auto"/>
        <w:left w:val="none" w:sz="0" w:space="0" w:color="auto"/>
        <w:bottom w:val="none" w:sz="0" w:space="0" w:color="auto"/>
        <w:right w:val="none" w:sz="0" w:space="0" w:color="auto"/>
      </w:divBdr>
    </w:div>
    <w:div w:id="148820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2916</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office 2007 rus ent:</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cemertansi</dc:creator>
  <cp:lastModifiedBy>Ceban Ada</cp:lastModifiedBy>
  <cp:revision>3</cp:revision>
  <cp:lastPrinted>2019-04-11T10:40:00Z</cp:lastPrinted>
  <dcterms:created xsi:type="dcterms:W3CDTF">2019-05-21T06:45:00Z</dcterms:created>
  <dcterms:modified xsi:type="dcterms:W3CDTF">2019-05-21T06:57:00Z</dcterms:modified>
</cp:coreProperties>
</file>